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842"/>
        <w:gridCol w:w="4013"/>
      </w:tblGrid>
      <w:tr w:rsidR="00CB0774" w:rsidTr="00CB0774">
        <w:trPr>
          <w:trHeight w:val="686"/>
        </w:trPr>
        <w:tc>
          <w:tcPr>
            <w:tcW w:w="3823" w:type="dxa"/>
          </w:tcPr>
          <w:p w:rsidR="00CB0774" w:rsidRDefault="00CB0774" w:rsidP="00CB0774">
            <w:r w:rsidRPr="00CD755F">
              <w:rPr>
                <w:rFonts w:ascii="Times New Roman" w:eastAsia="Times New Roman" w:hAnsi="Times New Roman"/>
                <w:b/>
                <w:sz w:val="24"/>
                <w:szCs w:val="24"/>
              </w:rPr>
              <w:t>Agenția Română de Asigurare a Calității în Învățământul Superior</w:t>
            </w:r>
            <w:r>
              <w:rPr>
                <w:rFonts w:ascii="Times New Roman" w:hAnsi="Times New Roman"/>
                <w:b/>
                <w:sz w:val="24"/>
                <w:szCs w:val="24"/>
              </w:rPr>
              <w:t xml:space="preserve">          </w:t>
            </w:r>
          </w:p>
        </w:tc>
        <w:tc>
          <w:tcPr>
            <w:tcW w:w="1842" w:type="dxa"/>
          </w:tcPr>
          <w:p w:rsidR="00CB0774" w:rsidRPr="00CD755F" w:rsidRDefault="00CB0774">
            <w:pPr>
              <w:rPr>
                <w:rFonts w:ascii="Times New Roman" w:hAnsi="Times New Roman"/>
                <w:b/>
                <w:sz w:val="24"/>
                <w:szCs w:val="24"/>
              </w:rPr>
            </w:pPr>
          </w:p>
        </w:tc>
        <w:tc>
          <w:tcPr>
            <w:tcW w:w="4013" w:type="dxa"/>
          </w:tcPr>
          <w:p w:rsidR="00CB0774" w:rsidRDefault="00CB0774">
            <w:r w:rsidRPr="00CD755F">
              <w:rPr>
                <w:rFonts w:ascii="Times New Roman" w:hAnsi="Times New Roman"/>
                <w:b/>
                <w:sz w:val="24"/>
                <w:szCs w:val="24"/>
              </w:rPr>
              <w:t>European Network for Accreditation of Engineering Education</w:t>
            </w:r>
          </w:p>
        </w:tc>
      </w:tr>
    </w:tbl>
    <w:p w:rsidR="00CB0774" w:rsidRDefault="00CB0774"/>
    <w:p w:rsidR="00CB0774" w:rsidRPr="00025CFD" w:rsidRDefault="00CB0774" w:rsidP="00CB0774">
      <w:pPr>
        <w:jc w:val="center"/>
        <w:rPr>
          <w:rFonts w:ascii="Times New Roman" w:hAnsi="Times New Roman" w:cs="Times New Roman"/>
          <w:b/>
          <w:sz w:val="24"/>
          <w:szCs w:val="24"/>
          <w:lang w:val="ro-RO"/>
        </w:rPr>
      </w:pPr>
      <w:r w:rsidRPr="00CB0774">
        <w:rPr>
          <w:rFonts w:ascii="Times New Roman" w:hAnsi="Times New Roman" w:cs="Times New Roman"/>
          <w:b/>
          <w:sz w:val="24"/>
          <w:szCs w:val="24"/>
        </w:rPr>
        <w:t>STANDARDE ȘI LINII DIRECTOARE PENTRU CERTIFICAREA EUR-ACE</w:t>
      </w:r>
      <w:r w:rsidRPr="004E2F17">
        <w:rPr>
          <w:rFonts w:ascii="Times New Roman" w:eastAsia="Times New Roman" w:hAnsi="Times New Roman"/>
          <w:sz w:val="24"/>
          <w:szCs w:val="24"/>
        </w:rPr>
        <w:t>®</w:t>
      </w:r>
      <w:r>
        <w:rPr>
          <w:rFonts w:ascii="Times New Roman" w:eastAsia="Times New Roman" w:hAnsi="Times New Roman"/>
          <w:sz w:val="24"/>
          <w:szCs w:val="24"/>
        </w:rPr>
        <w:t xml:space="preserve">                             </w:t>
      </w:r>
      <w:r w:rsidRPr="00CB0774">
        <w:rPr>
          <w:rFonts w:ascii="Times New Roman" w:hAnsi="Times New Roman" w:cs="Times New Roman"/>
          <w:b/>
          <w:sz w:val="24"/>
          <w:szCs w:val="24"/>
        </w:rPr>
        <w:t xml:space="preserve"> A PROGRAMELOR DE STUDII DIN DOMENIUL FUNDAMENTAL </w:t>
      </w:r>
      <w:r>
        <w:rPr>
          <w:rFonts w:ascii="Times New Roman" w:hAnsi="Times New Roman" w:cs="Times New Roman"/>
          <w:b/>
          <w:sz w:val="24"/>
          <w:szCs w:val="24"/>
        </w:rPr>
        <w:t xml:space="preserve">                                    </w:t>
      </w:r>
      <w:r w:rsidRPr="00025CFD">
        <w:rPr>
          <w:rFonts w:ascii="Times New Roman" w:hAnsi="Times New Roman" w:cs="Times New Roman"/>
          <w:b/>
          <w:sz w:val="24"/>
          <w:szCs w:val="24"/>
          <w:lang w:val="ro-RO"/>
        </w:rPr>
        <w:t>ȘTIINȚE INGINEREȘTI</w:t>
      </w:r>
    </w:p>
    <w:p w:rsidR="00025CFD" w:rsidRPr="00025CFD" w:rsidRDefault="00025CFD" w:rsidP="00E17A97">
      <w:pPr>
        <w:pStyle w:val="ListParagraph"/>
        <w:numPr>
          <w:ilvl w:val="0"/>
          <w:numId w:val="1"/>
        </w:numPr>
        <w:spacing w:before="240"/>
        <w:ind w:left="714" w:hanging="357"/>
        <w:contextualSpacing w:val="0"/>
        <w:jc w:val="both"/>
        <w:rPr>
          <w:rFonts w:ascii="Times New Roman" w:hAnsi="Times New Roman" w:cs="Times New Roman"/>
          <w:b/>
          <w:sz w:val="24"/>
          <w:szCs w:val="24"/>
          <w:lang w:val="ro-RO"/>
        </w:rPr>
      </w:pPr>
      <w:r w:rsidRPr="00025CFD">
        <w:rPr>
          <w:rFonts w:ascii="Times New Roman" w:hAnsi="Times New Roman" w:cs="Times New Roman"/>
          <w:b/>
          <w:sz w:val="24"/>
          <w:szCs w:val="24"/>
          <w:lang w:val="ro-RO"/>
        </w:rPr>
        <w:t>Introducere</w:t>
      </w:r>
    </w:p>
    <w:p w:rsidR="00025CFD" w:rsidRDefault="00025CFD" w:rsidP="00CB2642">
      <w:pPr>
        <w:pStyle w:val="ListParagraph"/>
        <w:ind w:left="0"/>
        <w:contextualSpacing w:val="0"/>
        <w:jc w:val="both"/>
        <w:rPr>
          <w:rFonts w:ascii="Times New Roman" w:hAnsi="Times New Roman" w:cs="Times New Roman"/>
          <w:sz w:val="24"/>
          <w:szCs w:val="24"/>
          <w:lang w:val="ro-RO"/>
        </w:rPr>
      </w:pPr>
      <w:r w:rsidRPr="00025CFD">
        <w:rPr>
          <w:rFonts w:ascii="Times New Roman" w:hAnsi="Times New Roman" w:cs="Times New Roman"/>
          <w:sz w:val="24"/>
          <w:szCs w:val="24"/>
          <w:lang w:val="ro-RO"/>
        </w:rPr>
        <w:t>Standarde</w:t>
      </w:r>
      <w:r>
        <w:rPr>
          <w:rFonts w:ascii="Times New Roman" w:hAnsi="Times New Roman" w:cs="Times New Roman"/>
          <w:sz w:val="24"/>
          <w:szCs w:val="24"/>
          <w:lang w:val="ro-RO"/>
        </w:rPr>
        <w:t>le</w:t>
      </w:r>
      <w:r w:rsidRPr="00025CFD">
        <w:rPr>
          <w:rFonts w:ascii="Times New Roman" w:hAnsi="Times New Roman" w:cs="Times New Roman"/>
          <w:sz w:val="24"/>
          <w:szCs w:val="24"/>
          <w:lang w:val="ro-RO"/>
        </w:rPr>
        <w:t xml:space="preserve"> și linii directoare pentru certificarea EUR-ACE</w:t>
      </w:r>
      <w:r w:rsidRPr="00025CFD">
        <w:rPr>
          <w:rFonts w:ascii="Times New Roman" w:eastAsia="Times New Roman" w:hAnsi="Times New Roman"/>
          <w:sz w:val="24"/>
          <w:szCs w:val="24"/>
          <w:lang w:val="ro-RO"/>
        </w:rPr>
        <w:t xml:space="preserve">® </w:t>
      </w:r>
      <w:r w:rsidRPr="00025CFD">
        <w:rPr>
          <w:rFonts w:ascii="Times New Roman" w:hAnsi="Times New Roman" w:cs="Times New Roman"/>
          <w:sz w:val="24"/>
          <w:szCs w:val="24"/>
          <w:lang w:val="ro-RO"/>
        </w:rPr>
        <w:t xml:space="preserve">a programelor de studii din domeniul fundamental </w:t>
      </w:r>
      <w:r>
        <w:rPr>
          <w:rFonts w:ascii="Times New Roman" w:hAnsi="Times New Roman" w:cs="Times New Roman"/>
          <w:sz w:val="24"/>
          <w:szCs w:val="24"/>
          <w:lang w:val="ro-RO"/>
        </w:rPr>
        <w:t>Ș</w:t>
      </w:r>
      <w:r w:rsidRPr="00025CFD">
        <w:rPr>
          <w:rFonts w:ascii="Times New Roman" w:hAnsi="Times New Roman" w:cs="Times New Roman"/>
          <w:sz w:val="24"/>
          <w:szCs w:val="24"/>
          <w:lang w:val="ro-RO"/>
        </w:rPr>
        <w:t>tiințe inginerești</w:t>
      </w:r>
      <w:r>
        <w:rPr>
          <w:rFonts w:ascii="Times New Roman" w:hAnsi="Times New Roman" w:cs="Times New Roman"/>
          <w:sz w:val="24"/>
          <w:szCs w:val="24"/>
          <w:lang w:val="ro-RO"/>
        </w:rPr>
        <w:t xml:space="preserve"> sunt descrise în cele ce urmează și au în vedere </w:t>
      </w:r>
      <w:r w:rsidR="00CB2642">
        <w:rPr>
          <w:rFonts w:ascii="Times New Roman" w:hAnsi="Times New Roman" w:cs="Times New Roman"/>
          <w:sz w:val="24"/>
          <w:szCs w:val="24"/>
          <w:lang w:val="ro-RO"/>
        </w:rPr>
        <w:t xml:space="preserve">(i) </w:t>
      </w:r>
      <w:r>
        <w:rPr>
          <w:rFonts w:ascii="Times New Roman" w:hAnsi="Times New Roman" w:cs="Times New Roman"/>
          <w:sz w:val="24"/>
          <w:szCs w:val="24"/>
          <w:lang w:val="ro-RO"/>
        </w:rPr>
        <w:t xml:space="preserve">cerințele privind </w:t>
      </w:r>
      <w:r w:rsidR="00CB2642">
        <w:rPr>
          <w:rFonts w:ascii="Times New Roman" w:hAnsi="Times New Roman" w:cs="Times New Roman"/>
          <w:sz w:val="24"/>
          <w:szCs w:val="24"/>
          <w:lang w:val="ro-RO"/>
        </w:rPr>
        <w:t>volumul de muncă depusă de student (paragraful 2), (ii) rezultatele programului de studii (paragraful 3) și (iii) organizarea și coordonarea programului de studii (paragraful 4).</w:t>
      </w:r>
    </w:p>
    <w:p w:rsidR="00CB2642" w:rsidRDefault="003352CA" w:rsidP="00CB2642">
      <w:pPr>
        <w:pStyle w:val="ListParagraph"/>
        <w:ind w:left="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Cerințele privind volumul de muncă depusă de student și rezultatele programului de studii se aliniază la Cadrul Calificărilor din Spațiul European al Învățământului Superior (Framework of Qualifications for the European Higher Education Area – EQF), adoptat la Conferința </w:t>
      </w:r>
      <w:r w:rsidR="00E17A97">
        <w:rPr>
          <w:rFonts w:ascii="Times New Roman" w:hAnsi="Times New Roman" w:cs="Times New Roman"/>
          <w:sz w:val="24"/>
          <w:szCs w:val="24"/>
          <w:lang w:val="ro-RO"/>
        </w:rPr>
        <w:t>M</w:t>
      </w:r>
      <w:r>
        <w:rPr>
          <w:rFonts w:ascii="Times New Roman" w:hAnsi="Times New Roman" w:cs="Times New Roman"/>
          <w:sz w:val="24"/>
          <w:szCs w:val="24"/>
          <w:lang w:val="ro-RO"/>
        </w:rPr>
        <w:t>inisterială de la Bergen, în 19-20 mai 2005. Cadrul prevede „trei cicluri (incluzând, în contextul național, posibilitatea de calificări intermediare), descriptori generici pentru fiecare ciclu, pe baza rezultatelor învățării, și credite alocate în primele două cicluri.</w:t>
      </w:r>
    </w:p>
    <w:p w:rsidR="008E441B" w:rsidRDefault="008E441B" w:rsidP="00CB2642">
      <w:pPr>
        <w:pStyle w:val="ListParagraph"/>
        <w:ind w:left="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Rezultatul global al aplicării EQF îl constituie o serie de programe de studii universitare de licență și master în domeniul fundamental al Științelor inginerești</w:t>
      </w:r>
      <w:r w:rsidR="00B77AF8">
        <w:rPr>
          <w:rFonts w:ascii="Times New Roman" w:hAnsi="Times New Roman" w:cs="Times New Roman"/>
          <w:sz w:val="24"/>
          <w:szCs w:val="24"/>
          <w:lang w:val="ro-RO"/>
        </w:rPr>
        <w:t>, oferite de instituțiile de învățământ superior din Europa. În România, acestea sunt descrise, în funcție de sistemul de credite transferabile ECTS, după cum urmează:</w:t>
      </w:r>
    </w:p>
    <w:p w:rsidR="00B77AF8" w:rsidRDefault="00B77AF8" w:rsidP="00B77AF8">
      <w:pPr>
        <w:pStyle w:val="ListParagraph"/>
        <w:numPr>
          <w:ilvl w:val="0"/>
          <w:numId w:val="2"/>
        </w:numPr>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Programe de studii universitare de licență în domeniul fundamental Științe inginerești, cu 240 credite ECTS.</w:t>
      </w:r>
    </w:p>
    <w:p w:rsidR="00B77AF8" w:rsidRDefault="00B77AF8" w:rsidP="00B77AF8">
      <w:pPr>
        <w:pStyle w:val="ListParagraph"/>
        <w:numPr>
          <w:ilvl w:val="0"/>
          <w:numId w:val="2"/>
        </w:numPr>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Programe de studii universitare de master în domeniul fundamental Științe inginerești, cu 90 sau 120 credite ECTS.</w:t>
      </w:r>
    </w:p>
    <w:p w:rsidR="00B77AF8" w:rsidRPr="00B77AF8" w:rsidRDefault="00477FEA" w:rsidP="00B77AF8">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Organizarea și coordonarea programelor de studii este în concordanță cu </w:t>
      </w:r>
      <w:r w:rsidRPr="00E17A97">
        <w:rPr>
          <w:rFonts w:ascii="Times New Roman" w:hAnsi="Times New Roman" w:cs="Times New Roman"/>
          <w:i/>
          <w:sz w:val="24"/>
          <w:szCs w:val="24"/>
          <w:lang w:val="ro-RO"/>
        </w:rPr>
        <w:t>Standardele și liniile directoare privind asigurarea calității în spațiul european al învățământului superior</w:t>
      </w:r>
      <w:r>
        <w:rPr>
          <w:rFonts w:ascii="Times New Roman" w:hAnsi="Times New Roman" w:cs="Times New Roman"/>
          <w:sz w:val="24"/>
          <w:szCs w:val="24"/>
          <w:lang w:val="ro-RO"/>
        </w:rPr>
        <w:t xml:space="preserve"> (European Standards and Guidelines – ESG), adoptate pentru prima dată la Conferința </w:t>
      </w:r>
      <w:r w:rsidR="00E17A97">
        <w:rPr>
          <w:rFonts w:ascii="Times New Roman" w:hAnsi="Times New Roman" w:cs="Times New Roman"/>
          <w:sz w:val="24"/>
          <w:szCs w:val="24"/>
          <w:lang w:val="ro-RO"/>
        </w:rPr>
        <w:t>M</w:t>
      </w:r>
      <w:r>
        <w:rPr>
          <w:rFonts w:ascii="Times New Roman" w:hAnsi="Times New Roman" w:cs="Times New Roman"/>
          <w:sz w:val="24"/>
          <w:szCs w:val="24"/>
          <w:lang w:val="ro-RO"/>
        </w:rPr>
        <w:t xml:space="preserve">inisterială de la Bergen, cu varianta revizuită adoptată la Conferința </w:t>
      </w:r>
      <w:r w:rsidR="00E17A97">
        <w:rPr>
          <w:rFonts w:ascii="Times New Roman" w:hAnsi="Times New Roman" w:cs="Times New Roman"/>
          <w:sz w:val="24"/>
          <w:szCs w:val="24"/>
          <w:lang w:val="ro-RO"/>
        </w:rPr>
        <w:t>M</w:t>
      </w:r>
      <w:r>
        <w:rPr>
          <w:rFonts w:ascii="Times New Roman" w:hAnsi="Times New Roman" w:cs="Times New Roman"/>
          <w:sz w:val="24"/>
          <w:szCs w:val="24"/>
          <w:lang w:val="ro-RO"/>
        </w:rPr>
        <w:t>inisterială de la Erevan, 14-15 mai 2015.</w:t>
      </w:r>
    </w:p>
    <w:p w:rsidR="00E17A97" w:rsidRDefault="00E17A97" w:rsidP="00E17A97">
      <w:pPr>
        <w:pStyle w:val="ListParagraph"/>
        <w:numPr>
          <w:ilvl w:val="0"/>
          <w:numId w:val="1"/>
        </w:numPr>
        <w:spacing w:before="240"/>
        <w:ind w:left="714" w:hanging="357"/>
        <w:contextualSpacing w:val="0"/>
        <w:jc w:val="both"/>
        <w:rPr>
          <w:rFonts w:ascii="Times New Roman" w:hAnsi="Times New Roman" w:cs="Times New Roman"/>
          <w:b/>
          <w:sz w:val="24"/>
          <w:szCs w:val="24"/>
          <w:lang w:val="ro-RO"/>
        </w:rPr>
      </w:pPr>
      <w:r>
        <w:rPr>
          <w:rFonts w:ascii="Times New Roman" w:hAnsi="Times New Roman" w:cs="Times New Roman"/>
          <w:b/>
          <w:sz w:val="24"/>
          <w:szCs w:val="24"/>
          <w:lang w:val="ro-RO"/>
        </w:rPr>
        <w:t>Volumul de muncă depusă de student</w:t>
      </w:r>
    </w:p>
    <w:p w:rsidR="00B77AF8" w:rsidRDefault="009D0830" w:rsidP="00E17A97">
      <w:pPr>
        <w:pStyle w:val="ListParagraph"/>
        <w:ind w:left="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Volumu</w:t>
      </w:r>
      <w:r w:rsidR="00E17A97" w:rsidRPr="00025CFD">
        <w:rPr>
          <w:rFonts w:ascii="Times New Roman" w:hAnsi="Times New Roman" w:cs="Times New Roman"/>
          <w:sz w:val="24"/>
          <w:szCs w:val="24"/>
          <w:lang w:val="ro-RO"/>
        </w:rPr>
        <w:t>l</w:t>
      </w:r>
      <w:r>
        <w:rPr>
          <w:rFonts w:ascii="Times New Roman" w:hAnsi="Times New Roman" w:cs="Times New Roman"/>
          <w:sz w:val="24"/>
          <w:szCs w:val="24"/>
          <w:lang w:val="ro-RO"/>
        </w:rPr>
        <w:t xml:space="preserve"> de muncă depusă de student se descrie cu ajutorul creditelor ECTS. </w:t>
      </w:r>
    </w:p>
    <w:p w:rsidR="009D0830" w:rsidRDefault="009D0830" w:rsidP="00E17A97">
      <w:pPr>
        <w:pStyle w:val="ListParagraph"/>
        <w:ind w:left="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ENAEE descrie rezultatele programului de studii universitare de licență și master astfel:</w:t>
      </w:r>
    </w:p>
    <w:p w:rsidR="009D0830" w:rsidRDefault="009D0830" w:rsidP="009D0830">
      <w:pPr>
        <w:pStyle w:val="ListParagraph"/>
        <w:numPr>
          <w:ilvl w:val="0"/>
          <w:numId w:val="4"/>
        </w:numPr>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Programe de studii universitare de licență, cu minimum 180 credite ECTS;</w:t>
      </w:r>
    </w:p>
    <w:p w:rsidR="009D0830" w:rsidRDefault="009D0830" w:rsidP="009D0830">
      <w:pPr>
        <w:pStyle w:val="ListParagraph"/>
        <w:numPr>
          <w:ilvl w:val="0"/>
          <w:numId w:val="4"/>
        </w:numPr>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Programe de studii universitare de master, cu minimum 90 credite ECTS</w:t>
      </w:r>
      <w:r w:rsidR="006021A6">
        <w:rPr>
          <w:rFonts w:ascii="Times New Roman" w:hAnsi="Times New Roman" w:cs="Times New Roman"/>
          <w:sz w:val="24"/>
          <w:szCs w:val="24"/>
          <w:lang w:val="ro-RO"/>
        </w:rPr>
        <w:t>.</w:t>
      </w:r>
    </w:p>
    <w:p w:rsidR="006021A6" w:rsidRDefault="006021A6" w:rsidP="009D0830">
      <w:pPr>
        <w:pStyle w:val="ListParagraph"/>
        <w:numPr>
          <w:ilvl w:val="0"/>
          <w:numId w:val="4"/>
        </w:numPr>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Programe de studii universitare de master integrate, ce nu includ acordarea unei diplome de licență, trebuie să aibă minimum 270 credite ECTS.</w:t>
      </w:r>
    </w:p>
    <w:p w:rsidR="00EA0C34" w:rsidRPr="00EA0C34" w:rsidRDefault="00EA0C34" w:rsidP="00EA0C34">
      <w:pPr>
        <w:pStyle w:val="ListParagraph"/>
        <w:numPr>
          <w:ilvl w:val="0"/>
          <w:numId w:val="1"/>
        </w:numPr>
        <w:spacing w:before="240"/>
        <w:ind w:left="714" w:hanging="357"/>
        <w:contextualSpacing w:val="0"/>
        <w:jc w:val="both"/>
        <w:rPr>
          <w:rFonts w:ascii="Times New Roman" w:hAnsi="Times New Roman" w:cs="Times New Roman"/>
          <w:b/>
          <w:sz w:val="24"/>
          <w:szCs w:val="24"/>
          <w:lang w:val="ro-RO"/>
        </w:rPr>
      </w:pPr>
      <w:r>
        <w:rPr>
          <w:rFonts w:ascii="Times New Roman" w:hAnsi="Times New Roman" w:cs="Times New Roman"/>
          <w:b/>
          <w:sz w:val="24"/>
          <w:szCs w:val="24"/>
          <w:lang w:val="ro-RO"/>
        </w:rPr>
        <w:t>Rezultatele programului de studii</w:t>
      </w:r>
    </w:p>
    <w:p w:rsidR="006021A6" w:rsidRDefault="00EA0C34" w:rsidP="00BC0A44">
      <w:pPr>
        <w:pStyle w:val="ListParagraph"/>
        <w:numPr>
          <w:ilvl w:val="0"/>
          <w:numId w:val="5"/>
        </w:numPr>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Rezultatele programului de studii descriu competențele, sub forma cunoștințelor și abilităților</w:t>
      </w:r>
      <w:r w:rsidR="00BC0A44">
        <w:rPr>
          <w:rFonts w:ascii="Times New Roman" w:hAnsi="Times New Roman" w:cs="Times New Roman"/>
          <w:sz w:val="24"/>
          <w:szCs w:val="24"/>
          <w:lang w:val="ro-RO"/>
        </w:rPr>
        <w:t>,</w:t>
      </w:r>
      <w:r>
        <w:rPr>
          <w:rFonts w:ascii="Times New Roman" w:hAnsi="Times New Roman" w:cs="Times New Roman"/>
          <w:sz w:val="24"/>
          <w:szCs w:val="24"/>
          <w:lang w:val="ro-RO"/>
        </w:rPr>
        <w:t xml:space="preserve"> pe care trebuie să le demonstreze absolventul unui program de studii din domeniul fundamental al Științelor inginerești</w:t>
      </w:r>
      <w:r w:rsidR="00BC0A44">
        <w:rPr>
          <w:rFonts w:ascii="Times New Roman" w:hAnsi="Times New Roman" w:cs="Times New Roman"/>
          <w:sz w:val="24"/>
          <w:szCs w:val="24"/>
          <w:lang w:val="ro-RO"/>
        </w:rPr>
        <w:t xml:space="preserve"> acreditat, ce urmează să fie certificat EUR-ACE</w:t>
      </w:r>
      <w:r w:rsidR="00BC0A44" w:rsidRPr="00BC0A44">
        <w:rPr>
          <w:rFonts w:ascii="Times New Roman" w:eastAsia="Times New Roman" w:hAnsi="Times New Roman"/>
          <w:sz w:val="24"/>
          <w:szCs w:val="24"/>
          <w:lang w:val="ro-RO"/>
        </w:rPr>
        <w:t>®</w:t>
      </w:r>
      <w:r w:rsidR="00BC0A44">
        <w:rPr>
          <w:rFonts w:ascii="Times New Roman" w:hAnsi="Times New Roman" w:cs="Times New Roman"/>
          <w:sz w:val="24"/>
          <w:szCs w:val="24"/>
          <w:lang w:val="ro-RO"/>
        </w:rPr>
        <w:t xml:space="preserve"> de către ARACIS. În prezentul document, termenul de </w:t>
      </w:r>
      <w:r w:rsidR="00BC0A44" w:rsidRPr="00BC0A44">
        <w:rPr>
          <w:rFonts w:ascii="Times New Roman" w:hAnsi="Times New Roman" w:cs="Times New Roman"/>
          <w:i/>
          <w:sz w:val="24"/>
          <w:szCs w:val="24"/>
          <w:lang w:val="ro-RO"/>
        </w:rPr>
        <w:t>rezultat al învățării</w:t>
      </w:r>
      <w:r w:rsidR="00BC0A44">
        <w:rPr>
          <w:rFonts w:ascii="Times New Roman" w:hAnsi="Times New Roman" w:cs="Times New Roman"/>
          <w:sz w:val="24"/>
          <w:szCs w:val="24"/>
          <w:lang w:val="ro-RO"/>
        </w:rPr>
        <w:t xml:space="preserve"> se folosește pentru a descrie cunoștințele și abilitățile caracteristice pentru o anumită disciplină din planul de învățământ.</w:t>
      </w:r>
    </w:p>
    <w:p w:rsidR="000905D8" w:rsidRDefault="00C802CF" w:rsidP="00BC0A44">
      <w:pPr>
        <w:pStyle w:val="ListParagraph"/>
        <w:numPr>
          <w:ilvl w:val="0"/>
          <w:numId w:val="5"/>
        </w:numPr>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Rezultatele programul</w:t>
      </w:r>
      <w:r w:rsidR="000905D8">
        <w:rPr>
          <w:rFonts w:ascii="Times New Roman" w:hAnsi="Times New Roman" w:cs="Times New Roman"/>
          <w:sz w:val="24"/>
          <w:szCs w:val="24"/>
          <w:lang w:val="ro-RO"/>
        </w:rPr>
        <w:t>ui</w:t>
      </w:r>
      <w:r>
        <w:rPr>
          <w:rFonts w:ascii="Times New Roman" w:hAnsi="Times New Roman" w:cs="Times New Roman"/>
          <w:sz w:val="24"/>
          <w:szCs w:val="24"/>
          <w:lang w:val="ro-RO"/>
        </w:rPr>
        <w:t xml:space="preserve"> de studii prezentate în acest document </w:t>
      </w:r>
      <w:r w:rsidR="000905D8">
        <w:rPr>
          <w:rFonts w:ascii="Times New Roman" w:hAnsi="Times New Roman" w:cs="Times New Roman"/>
          <w:sz w:val="24"/>
          <w:szCs w:val="24"/>
          <w:lang w:val="ro-RO"/>
        </w:rPr>
        <w:t>trebuie interpretate ca praguri minime definite de comunitatea ENAEE și trebuie îndeplinite, astfel încât să se asigure calitatea programelor de studii din inginerie.</w:t>
      </w:r>
    </w:p>
    <w:p w:rsidR="00BC0A44" w:rsidRDefault="000905D8" w:rsidP="00BC0A44">
      <w:pPr>
        <w:pStyle w:val="ListParagraph"/>
        <w:numPr>
          <w:ilvl w:val="0"/>
          <w:numId w:val="5"/>
        </w:numPr>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Rezultatele programului de studii se pot utiliza atât în proiectarea (de către universități) cât și în evaluarea (de către ARACIS) programelor de studii din toate domeniile specifice Științelor inginerești.</w:t>
      </w:r>
    </w:p>
    <w:p w:rsidR="00E72B68" w:rsidRPr="00D23A7E" w:rsidRDefault="00E72B68" w:rsidP="00BC0A44">
      <w:pPr>
        <w:pStyle w:val="ListParagraph"/>
        <w:numPr>
          <w:ilvl w:val="0"/>
          <w:numId w:val="5"/>
        </w:numPr>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Standardele ENAEE descriu rezultatele ce trebuie obținute de către programele de studii acreditate și certificate EUR-ACE</w:t>
      </w:r>
      <w:r w:rsidRPr="00BC0A44">
        <w:rPr>
          <w:rFonts w:ascii="Times New Roman" w:eastAsia="Times New Roman" w:hAnsi="Times New Roman"/>
          <w:sz w:val="24"/>
          <w:szCs w:val="24"/>
          <w:lang w:val="ro-RO"/>
        </w:rPr>
        <w:t>®</w:t>
      </w:r>
      <w:r>
        <w:rPr>
          <w:rFonts w:ascii="Times New Roman" w:eastAsia="Times New Roman" w:hAnsi="Times New Roman"/>
          <w:sz w:val="24"/>
          <w:szCs w:val="24"/>
          <w:lang w:val="ro-RO"/>
        </w:rPr>
        <w:t>, însă nu prevăd modul în care se realizează</w:t>
      </w:r>
      <w:r w:rsidRPr="00E72B68">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 xml:space="preserve">acest proces. Prin urmare, standardele ENAEE nu impun restricții în proiectarea programelor de studii, în vederea obținerii rezultatelor așteptate. Instituțiile de învățământ superior își rezervă </w:t>
      </w:r>
      <w:r w:rsidR="00D23A7E">
        <w:rPr>
          <w:rFonts w:ascii="Times New Roman" w:eastAsia="Times New Roman" w:hAnsi="Times New Roman"/>
          <w:sz w:val="24"/>
          <w:szCs w:val="24"/>
          <w:lang w:val="ro-RO"/>
        </w:rPr>
        <w:t>libertatea de a propune programe specifice și de a stabili condițiile pentru admitere.</w:t>
      </w:r>
    </w:p>
    <w:p w:rsidR="00D23A7E" w:rsidRPr="00D23A7E" w:rsidRDefault="00D23A7E" w:rsidP="00BC0A44">
      <w:pPr>
        <w:pStyle w:val="ListParagraph"/>
        <w:numPr>
          <w:ilvl w:val="0"/>
          <w:numId w:val="5"/>
        </w:numPr>
        <w:contextualSpacing w:val="0"/>
        <w:jc w:val="both"/>
        <w:rPr>
          <w:rFonts w:ascii="Times New Roman" w:hAnsi="Times New Roman" w:cs="Times New Roman"/>
          <w:sz w:val="24"/>
          <w:szCs w:val="24"/>
          <w:lang w:val="ro-RO"/>
        </w:rPr>
      </w:pPr>
      <w:r>
        <w:rPr>
          <w:rFonts w:ascii="Times New Roman" w:eastAsia="Times New Roman" w:hAnsi="Times New Roman"/>
          <w:sz w:val="24"/>
          <w:szCs w:val="24"/>
          <w:lang w:val="ro-RO"/>
        </w:rPr>
        <w:t>În cele ce urmează se descriu rezultatele programului de studii, separat, pentru licență și master, ambele categorii făcând însă referire la opt arii de învățare:</w:t>
      </w:r>
    </w:p>
    <w:p w:rsidR="00D23A7E" w:rsidRDefault="0027095F" w:rsidP="00031517">
      <w:pPr>
        <w:pStyle w:val="ListParagraph"/>
        <w:numPr>
          <w:ilvl w:val="1"/>
          <w:numId w:val="5"/>
        </w:numPr>
        <w:spacing w:after="100"/>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Cunoaștere</w:t>
      </w:r>
      <w:r w:rsidR="00D23A7E">
        <w:rPr>
          <w:rFonts w:ascii="Times New Roman" w:hAnsi="Times New Roman" w:cs="Times New Roman"/>
          <w:sz w:val="24"/>
          <w:szCs w:val="24"/>
          <w:lang w:val="ro-RO"/>
        </w:rPr>
        <w:t xml:space="preserve"> și înțelegere;</w:t>
      </w:r>
    </w:p>
    <w:p w:rsidR="00D23A7E" w:rsidRDefault="00D23A7E" w:rsidP="00031517">
      <w:pPr>
        <w:pStyle w:val="ListParagraph"/>
        <w:numPr>
          <w:ilvl w:val="1"/>
          <w:numId w:val="5"/>
        </w:numPr>
        <w:spacing w:after="100"/>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Analiză inginerească;</w:t>
      </w:r>
    </w:p>
    <w:p w:rsidR="00D23A7E" w:rsidRDefault="00985F4A" w:rsidP="00031517">
      <w:pPr>
        <w:pStyle w:val="ListParagraph"/>
        <w:numPr>
          <w:ilvl w:val="1"/>
          <w:numId w:val="5"/>
        </w:numPr>
        <w:spacing w:after="100"/>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Proiectare</w:t>
      </w:r>
      <w:r w:rsidR="00D23A7E">
        <w:rPr>
          <w:rFonts w:ascii="Times New Roman" w:hAnsi="Times New Roman" w:cs="Times New Roman"/>
          <w:sz w:val="24"/>
          <w:szCs w:val="24"/>
          <w:lang w:val="ro-RO"/>
        </w:rPr>
        <w:t xml:space="preserve"> inginerească;</w:t>
      </w:r>
    </w:p>
    <w:p w:rsidR="00D23A7E" w:rsidRPr="000C77F8" w:rsidRDefault="000C77F8" w:rsidP="00031517">
      <w:pPr>
        <w:pStyle w:val="ListParagraph"/>
        <w:numPr>
          <w:ilvl w:val="1"/>
          <w:numId w:val="5"/>
        </w:numPr>
        <w:spacing w:after="100"/>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Cercetare</w:t>
      </w:r>
      <w:r w:rsidR="00985F4A" w:rsidRPr="000C77F8">
        <w:rPr>
          <w:rFonts w:ascii="Times New Roman" w:hAnsi="Times New Roman" w:cs="Times New Roman"/>
          <w:sz w:val="24"/>
          <w:szCs w:val="24"/>
          <w:lang w:val="ro-RO"/>
        </w:rPr>
        <w:t>;</w:t>
      </w:r>
    </w:p>
    <w:p w:rsidR="00D23A7E" w:rsidRDefault="00985F4A" w:rsidP="00031517">
      <w:pPr>
        <w:pStyle w:val="ListParagraph"/>
        <w:numPr>
          <w:ilvl w:val="1"/>
          <w:numId w:val="5"/>
        </w:numPr>
        <w:spacing w:after="100"/>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Practică</w:t>
      </w:r>
      <w:r w:rsidR="00D23A7E">
        <w:rPr>
          <w:rFonts w:ascii="Times New Roman" w:hAnsi="Times New Roman" w:cs="Times New Roman"/>
          <w:sz w:val="24"/>
          <w:szCs w:val="24"/>
          <w:lang w:val="ro-RO"/>
        </w:rPr>
        <w:t xml:space="preserve"> inginerească;</w:t>
      </w:r>
    </w:p>
    <w:p w:rsidR="00D23A7E" w:rsidRDefault="00C470DC" w:rsidP="00031517">
      <w:pPr>
        <w:pStyle w:val="ListParagraph"/>
        <w:numPr>
          <w:ilvl w:val="1"/>
          <w:numId w:val="5"/>
        </w:numPr>
        <w:spacing w:after="100"/>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Formare a opiniilor</w:t>
      </w:r>
      <w:r w:rsidR="00D23A7E">
        <w:rPr>
          <w:rFonts w:ascii="Times New Roman" w:hAnsi="Times New Roman" w:cs="Times New Roman"/>
          <w:sz w:val="24"/>
          <w:szCs w:val="24"/>
          <w:lang w:val="ro-RO"/>
        </w:rPr>
        <w:t>;</w:t>
      </w:r>
    </w:p>
    <w:p w:rsidR="00D23A7E" w:rsidRDefault="00985F4A" w:rsidP="00031517">
      <w:pPr>
        <w:pStyle w:val="ListParagraph"/>
        <w:numPr>
          <w:ilvl w:val="1"/>
          <w:numId w:val="5"/>
        </w:numPr>
        <w:spacing w:after="100"/>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Comunicare</w:t>
      </w:r>
      <w:r w:rsidR="00D23A7E">
        <w:rPr>
          <w:rFonts w:ascii="Times New Roman" w:hAnsi="Times New Roman" w:cs="Times New Roman"/>
          <w:sz w:val="24"/>
          <w:szCs w:val="24"/>
          <w:lang w:val="ro-RO"/>
        </w:rPr>
        <w:t xml:space="preserve"> și munc</w:t>
      </w:r>
      <w:r>
        <w:rPr>
          <w:rFonts w:ascii="Times New Roman" w:hAnsi="Times New Roman" w:cs="Times New Roman"/>
          <w:sz w:val="24"/>
          <w:szCs w:val="24"/>
          <w:lang w:val="ro-RO"/>
        </w:rPr>
        <w:t>ă</w:t>
      </w:r>
      <w:r w:rsidR="00D23A7E">
        <w:rPr>
          <w:rFonts w:ascii="Times New Roman" w:hAnsi="Times New Roman" w:cs="Times New Roman"/>
          <w:sz w:val="24"/>
          <w:szCs w:val="24"/>
          <w:lang w:val="ro-RO"/>
        </w:rPr>
        <w:t xml:space="preserve"> în echipă;</w:t>
      </w:r>
    </w:p>
    <w:p w:rsidR="00D23A7E" w:rsidRPr="002521F6" w:rsidRDefault="002521F6" w:rsidP="00031517">
      <w:pPr>
        <w:pStyle w:val="ListParagraph"/>
        <w:numPr>
          <w:ilvl w:val="1"/>
          <w:numId w:val="5"/>
        </w:numPr>
        <w:spacing w:after="100"/>
        <w:ind w:left="1077" w:hanging="357"/>
        <w:contextualSpacing w:val="0"/>
        <w:jc w:val="both"/>
        <w:rPr>
          <w:rFonts w:ascii="Times New Roman" w:hAnsi="Times New Roman" w:cs="Times New Roman"/>
          <w:sz w:val="24"/>
          <w:szCs w:val="24"/>
          <w:lang w:val="ro-RO"/>
        </w:rPr>
      </w:pPr>
      <w:r w:rsidRPr="002521F6">
        <w:rPr>
          <w:rFonts w:ascii="Times New Roman" w:hAnsi="Times New Roman" w:cs="Times New Roman"/>
          <w:sz w:val="24"/>
          <w:szCs w:val="24"/>
          <w:lang w:val="ro-RO"/>
        </w:rPr>
        <w:t>Formare continuă</w:t>
      </w:r>
      <w:r w:rsidR="00D23A7E" w:rsidRPr="002521F6">
        <w:rPr>
          <w:rFonts w:ascii="Times New Roman" w:hAnsi="Times New Roman" w:cs="Times New Roman"/>
          <w:sz w:val="24"/>
          <w:szCs w:val="24"/>
          <w:lang w:val="ro-RO"/>
        </w:rPr>
        <w:t>.</w:t>
      </w:r>
    </w:p>
    <w:p w:rsidR="003352CA" w:rsidRPr="0027095F" w:rsidRDefault="0027095F" w:rsidP="0027095F">
      <w:pPr>
        <w:pStyle w:val="ListParagraph"/>
        <w:numPr>
          <w:ilvl w:val="1"/>
          <w:numId w:val="1"/>
        </w:numPr>
        <w:contextualSpacing w:val="0"/>
        <w:jc w:val="both"/>
        <w:rPr>
          <w:rFonts w:ascii="Times New Roman" w:hAnsi="Times New Roman" w:cs="Times New Roman"/>
          <w:b/>
          <w:sz w:val="24"/>
          <w:szCs w:val="24"/>
          <w:lang w:val="ro-RO"/>
        </w:rPr>
      </w:pPr>
      <w:r w:rsidRPr="0027095F">
        <w:rPr>
          <w:rFonts w:ascii="Times New Roman" w:hAnsi="Times New Roman" w:cs="Times New Roman"/>
          <w:b/>
          <w:sz w:val="24"/>
          <w:szCs w:val="24"/>
          <w:lang w:val="ro-RO"/>
        </w:rPr>
        <w:lastRenderedPageBreak/>
        <w:t>Rezultatele așteptate pentru programele de studii universitare de licență</w:t>
      </w:r>
    </w:p>
    <w:p w:rsidR="0027095F" w:rsidRPr="00E67EC8" w:rsidRDefault="0027095F" w:rsidP="0027095F">
      <w:pPr>
        <w:pStyle w:val="ListParagraph"/>
        <w:numPr>
          <w:ilvl w:val="0"/>
          <w:numId w:val="6"/>
        </w:numPr>
        <w:jc w:val="both"/>
        <w:rPr>
          <w:rFonts w:ascii="Times New Roman" w:hAnsi="Times New Roman" w:cs="Times New Roman"/>
          <w:b/>
          <w:sz w:val="24"/>
          <w:szCs w:val="24"/>
          <w:lang w:val="ro-RO"/>
        </w:rPr>
      </w:pPr>
      <w:r w:rsidRPr="00E67EC8">
        <w:rPr>
          <w:rFonts w:ascii="Times New Roman" w:hAnsi="Times New Roman" w:cs="Times New Roman"/>
          <w:b/>
          <w:sz w:val="24"/>
          <w:szCs w:val="24"/>
          <w:lang w:val="ro-RO"/>
        </w:rPr>
        <w:t>Cunoaștere și înțelegere</w:t>
      </w:r>
    </w:p>
    <w:p w:rsidR="0027095F" w:rsidRDefault="003E4B1E" w:rsidP="0027095F">
      <w:pPr>
        <w:pStyle w:val="ListParagraph"/>
        <w:ind w:left="36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506E75">
        <w:rPr>
          <w:rFonts w:ascii="Times New Roman" w:hAnsi="Times New Roman" w:cs="Times New Roman"/>
          <w:sz w:val="24"/>
          <w:szCs w:val="24"/>
          <w:lang w:val="ro-RO"/>
        </w:rPr>
        <w:t>bsolvenții</w:t>
      </w:r>
      <w:r w:rsidR="0027095F">
        <w:rPr>
          <w:rFonts w:ascii="Times New Roman" w:hAnsi="Times New Roman" w:cs="Times New Roman"/>
          <w:sz w:val="24"/>
          <w:szCs w:val="24"/>
          <w:lang w:val="ro-RO"/>
        </w:rPr>
        <w:t xml:space="preserve"> de studii universitare de licență trebuie să demonstreze:</w:t>
      </w:r>
    </w:p>
    <w:p w:rsidR="0027095F" w:rsidRDefault="0027095F" w:rsidP="0027095F">
      <w:pPr>
        <w:pStyle w:val="ListParagraph"/>
        <w:numPr>
          <w:ilvl w:val="1"/>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cunoașterea și înțelegerea noțiunilor de matematică și ale altor științe pe care se bazează specializarea de inginerie pe care </w:t>
      </w:r>
      <w:r w:rsidR="00C0668D">
        <w:rPr>
          <w:rFonts w:ascii="Times New Roman" w:hAnsi="Times New Roman" w:cs="Times New Roman"/>
          <w:sz w:val="24"/>
          <w:szCs w:val="24"/>
          <w:lang w:val="ro-RO"/>
        </w:rPr>
        <w:t>au</w:t>
      </w:r>
      <w:r>
        <w:rPr>
          <w:rFonts w:ascii="Times New Roman" w:hAnsi="Times New Roman" w:cs="Times New Roman"/>
          <w:sz w:val="24"/>
          <w:szCs w:val="24"/>
          <w:lang w:val="ro-RO"/>
        </w:rPr>
        <w:t xml:space="preserve"> </w:t>
      </w:r>
      <w:r w:rsidR="00C0668D">
        <w:rPr>
          <w:rFonts w:ascii="Times New Roman" w:hAnsi="Times New Roman" w:cs="Times New Roman"/>
          <w:sz w:val="24"/>
          <w:szCs w:val="24"/>
          <w:lang w:val="ro-RO"/>
        </w:rPr>
        <w:t>absolvit-o</w:t>
      </w:r>
      <w:r>
        <w:rPr>
          <w:rFonts w:ascii="Times New Roman" w:hAnsi="Times New Roman" w:cs="Times New Roman"/>
          <w:sz w:val="24"/>
          <w:szCs w:val="24"/>
          <w:lang w:val="ro-RO"/>
        </w:rPr>
        <w:t>, la un nivel suficient pentru a dezvolta și celelalte competențe definite ca rezultate așteptate;</w:t>
      </w:r>
    </w:p>
    <w:p w:rsidR="00C0668D" w:rsidRPr="00820899" w:rsidRDefault="0027095F" w:rsidP="00820899">
      <w:pPr>
        <w:pStyle w:val="ListParagraph"/>
        <w:numPr>
          <w:ilvl w:val="1"/>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cunoașterea și înțelegerea disciplinelor inginerești ce stau la baza specializării, la un nivel suficient pentru a dezvolta și celelalte competențe definite ca rezultate așteptate</w:t>
      </w:r>
      <w:r w:rsidR="00C0668D">
        <w:rPr>
          <w:rFonts w:ascii="Times New Roman" w:hAnsi="Times New Roman" w:cs="Times New Roman"/>
          <w:sz w:val="24"/>
          <w:szCs w:val="24"/>
          <w:lang w:val="ro-RO"/>
        </w:rPr>
        <w:t>, inclusiv conștientizarea elementelor de prim-plan ce definesc</w:t>
      </w:r>
      <w:r w:rsidR="00820899">
        <w:rPr>
          <w:rFonts w:ascii="Times New Roman" w:hAnsi="Times New Roman" w:cs="Times New Roman"/>
          <w:sz w:val="24"/>
          <w:szCs w:val="24"/>
          <w:lang w:val="ro-RO"/>
        </w:rPr>
        <w:t xml:space="preserve"> respectiva</w:t>
      </w:r>
      <w:r w:rsidR="00C0668D">
        <w:rPr>
          <w:rFonts w:ascii="Times New Roman" w:hAnsi="Times New Roman" w:cs="Times New Roman"/>
          <w:sz w:val="24"/>
          <w:szCs w:val="24"/>
          <w:lang w:val="ro-RO"/>
        </w:rPr>
        <w:t xml:space="preserve"> specializare</w:t>
      </w:r>
      <w:r w:rsidR="00820899">
        <w:rPr>
          <w:rFonts w:ascii="Times New Roman" w:hAnsi="Times New Roman" w:cs="Times New Roman"/>
          <w:sz w:val="24"/>
          <w:szCs w:val="24"/>
          <w:lang w:val="ro-RO"/>
        </w:rPr>
        <w:t>;</w:t>
      </w:r>
    </w:p>
    <w:p w:rsidR="0027095F" w:rsidRDefault="00E67EC8" w:rsidP="006C118B">
      <w:pPr>
        <w:pStyle w:val="ListParagraph"/>
        <w:numPr>
          <w:ilvl w:val="1"/>
          <w:numId w:val="6"/>
        </w:numPr>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conștientizarea contextului larg, multidisciplinar, al ingineriei.</w:t>
      </w:r>
    </w:p>
    <w:p w:rsidR="00E67EC8" w:rsidRPr="006C118B" w:rsidRDefault="00E67EC8" w:rsidP="00E67EC8">
      <w:pPr>
        <w:pStyle w:val="ListParagraph"/>
        <w:numPr>
          <w:ilvl w:val="0"/>
          <w:numId w:val="6"/>
        </w:numPr>
        <w:jc w:val="both"/>
        <w:rPr>
          <w:rFonts w:ascii="Times New Roman" w:hAnsi="Times New Roman" w:cs="Times New Roman"/>
          <w:b/>
          <w:sz w:val="24"/>
          <w:szCs w:val="24"/>
          <w:lang w:val="ro-RO"/>
        </w:rPr>
      </w:pPr>
      <w:r w:rsidRPr="006C118B">
        <w:rPr>
          <w:rFonts w:ascii="Times New Roman" w:hAnsi="Times New Roman" w:cs="Times New Roman"/>
          <w:b/>
          <w:sz w:val="24"/>
          <w:szCs w:val="24"/>
          <w:lang w:val="ro-RO"/>
        </w:rPr>
        <w:t>Analiză inginerească:</w:t>
      </w:r>
    </w:p>
    <w:p w:rsidR="00E67EC8" w:rsidRDefault="003E4B1E" w:rsidP="00E67EC8">
      <w:pPr>
        <w:ind w:left="360"/>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E67EC8">
        <w:rPr>
          <w:rFonts w:ascii="Times New Roman" w:hAnsi="Times New Roman" w:cs="Times New Roman"/>
          <w:sz w:val="24"/>
          <w:szCs w:val="24"/>
          <w:lang w:val="ro-RO"/>
        </w:rPr>
        <w:t>bsolven</w:t>
      </w:r>
      <w:r w:rsidR="00506E75">
        <w:rPr>
          <w:rFonts w:ascii="Times New Roman" w:hAnsi="Times New Roman" w:cs="Times New Roman"/>
          <w:sz w:val="24"/>
          <w:szCs w:val="24"/>
          <w:lang w:val="ro-RO"/>
        </w:rPr>
        <w:t>ții</w:t>
      </w:r>
      <w:r w:rsidR="00E67EC8">
        <w:rPr>
          <w:rFonts w:ascii="Times New Roman" w:hAnsi="Times New Roman" w:cs="Times New Roman"/>
          <w:sz w:val="24"/>
          <w:szCs w:val="24"/>
          <w:lang w:val="ro-RO"/>
        </w:rPr>
        <w:t xml:space="preserve"> de studii universitare de licență trebuie să demonstreze:</w:t>
      </w:r>
    </w:p>
    <w:p w:rsidR="00E67EC8" w:rsidRDefault="00E67EC8" w:rsidP="00E67EC8">
      <w:pPr>
        <w:pStyle w:val="ListParagraph"/>
        <w:numPr>
          <w:ilvl w:val="1"/>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abilitatea </w:t>
      </w:r>
      <w:r w:rsidR="00506E75">
        <w:rPr>
          <w:rFonts w:ascii="Times New Roman" w:hAnsi="Times New Roman" w:cs="Times New Roman"/>
          <w:sz w:val="24"/>
          <w:szCs w:val="24"/>
          <w:lang w:val="ro-RO"/>
        </w:rPr>
        <w:t>de</w:t>
      </w:r>
      <w:r>
        <w:rPr>
          <w:rFonts w:ascii="Times New Roman" w:hAnsi="Times New Roman" w:cs="Times New Roman"/>
          <w:sz w:val="24"/>
          <w:szCs w:val="24"/>
          <w:lang w:val="ro-RO"/>
        </w:rPr>
        <w:t xml:space="preserve">: (i) </w:t>
      </w:r>
      <w:r w:rsidR="00506E75">
        <w:rPr>
          <w:rFonts w:ascii="Times New Roman" w:hAnsi="Times New Roman" w:cs="Times New Roman"/>
          <w:sz w:val="24"/>
          <w:szCs w:val="24"/>
          <w:lang w:val="ro-RO"/>
        </w:rPr>
        <w:t xml:space="preserve">a </w:t>
      </w:r>
      <w:r>
        <w:rPr>
          <w:rFonts w:ascii="Times New Roman" w:hAnsi="Times New Roman" w:cs="Times New Roman"/>
          <w:sz w:val="24"/>
          <w:szCs w:val="24"/>
          <w:lang w:val="ro-RO"/>
        </w:rPr>
        <w:t xml:space="preserve">analiza produse, procese și sisteme inginerești complexe, din domeniul lor de studiu; (ii) </w:t>
      </w:r>
      <w:r w:rsidR="00506E75">
        <w:rPr>
          <w:rFonts w:ascii="Times New Roman" w:hAnsi="Times New Roman" w:cs="Times New Roman"/>
          <w:sz w:val="24"/>
          <w:szCs w:val="24"/>
          <w:lang w:val="ro-RO"/>
        </w:rPr>
        <w:t xml:space="preserve">a </w:t>
      </w:r>
      <w:r>
        <w:rPr>
          <w:rFonts w:ascii="Times New Roman" w:hAnsi="Times New Roman" w:cs="Times New Roman"/>
          <w:sz w:val="24"/>
          <w:szCs w:val="24"/>
          <w:lang w:val="ro-RO"/>
        </w:rPr>
        <w:t xml:space="preserve">alege și aplica metode </w:t>
      </w:r>
      <w:r w:rsidR="00080355">
        <w:rPr>
          <w:rFonts w:ascii="Times New Roman" w:hAnsi="Times New Roman" w:cs="Times New Roman"/>
          <w:sz w:val="24"/>
          <w:szCs w:val="24"/>
          <w:lang w:val="ro-RO"/>
        </w:rPr>
        <w:t>relevante</w:t>
      </w:r>
      <w:r>
        <w:rPr>
          <w:rFonts w:ascii="Times New Roman" w:hAnsi="Times New Roman" w:cs="Times New Roman"/>
          <w:sz w:val="24"/>
          <w:szCs w:val="24"/>
          <w:lang w:val="ro-RO"/>
        </w:rPr>
        <w:t xml:space="preserve"> din categoria metodelor analitice, numerice și experimentale; (iii)</w:t>
      </w:r>
      <w:r w:rsidR="00506E75">
        <w:rPr>
          <w:rFonts w:ascii="Times New Roman" w:hAnsi="Times New Roman" w:cs="Times New Roman"/>
          <w:sz w:val="24"/>
          <w:szCs w:val="24"/>
          <w:lang w:val="ro-RO"/>
        </w:rPr>
        <w:t xml:space="preserve"> a</w:t>
      </w:r>
      <w:r>
        <w:rPr>
          <w:rFonts w:ascii="Times New Roman" w:hAnsi="Times New Roman" w:cs="Times New Roman"/>
          <w:sz w:val="24"/>
          <w:szCs w:val="24"/>
          <w:lang w:val="ro-RO"/>
        </w:rPr>
        <w:t xml:space="preserve"> interpreta corect rezultatele unor astfel de analize;</w:t>
      </w:r>
    </w:p>
    <w:p w:rsidR="00E67EC8" w:rsidRDefault="00E67EC8" w:rsidP="006C118B">
      <w:pPr>
        <w:pStyle w:val="ListParagraph"/>
        <w:numPr>
          <w:ilvl w:val="1"/>
          <w:numId w:val="6"/>
        </w:numPr>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abilitatea de</w:t>
      </w:r>
      <w:r w:rsidR="00D52C3D">
        <w:rPr>
          <w:rFonts w:ascii="Times New Roman" w:hAnsi="Times New Roman" w:cs="Times New Roman"/>
          <w:sz w:val="24"/>
          <w:szCs w:val="24"/>
          <w:lang w:val="ro-RO"/>
        </w:rPr>
        <w:t>: (i)</w:t>
      </w:r>
      <w:r>
        <w:rPr>
          <w:rFonts w:ascii="Times New Roman" w:hAnsi="Times New Roman" w:cs="Times New Roman"/>
          <w:sz w:val="24"/>
          <w:szCs w:val="24"/>
          <w:lang w:val="ro-RO"/>
        </w:rPr>
        <w:t xml:space="preserve"> </w:t>
      </w:r>
      <w:r w:rsidR="00506E75">
        <w:rPr>
          <w:rFonts w:ascii="Times New Roman" w:hAnsi="Times New Roman" w:cs="Times New Roman"/>
          <w:sz w:val="24"/>
          <w:szCs w:val="24"/>
          <w:lang w:val="ro-RO"/>
        </w:rPr>
        <w:t xml:space="preserve">a </w:t>
      </w:r>
      <w:r>
        <w:rPr>
          <w:rFonts w:ascii="Times New Roman" w:hAnsi="Times New Roman" w:cs="Times New Roman"/>
          <w:sz w:val="24"/>
          <w:szCs w:val="24"/>
          <w:lang w:val="ro-RO"/>
        </w:rPr>
        <w:t>identifica, formula și rezolva probleme inginerești specifice domeniului lor de studiu</w:t>
      </w:r>
      <w:r w:rsidR="00D52C3D">
        <w:rPr>
          <w:rFonts w:ascii="Times New Roman" w:hAnsi="Times New Roman" w:cs="Times New Roman"/>
          <w:sz w:val="24"/>
          <w:szCs w:val="24"/>
          <w:lang w:val="ro-RO"/>
        </w:rPr>
        <w:t xml:space="preserve">; (ii) </w:t>
      </w:r>
      <w:r w:rsidR="00506E75">
        <w:rPr>
          <w:rFonts w:ascii="Times New Roman" w:hAnsi="Times New Roman" w:cs="Times New Roman"/>
          <w:sz w:val="24"/>
          <w:szCs w:val="24"/>
          <w:lang w:val="ro-RO"/>
        </w:rPr>
        <w:t xml:space="preserve">a </w:t>
      </w:r>
      <w:r w:rsidR="00D52C3D">
        <w:rPr>
          <w:rFonts w:ascii="Times New Roman" w:hAnsi="Times New Roman" w:cs="Times New Roman"/>
          <w:sz w:val="24"/>
          <w:szCs w:val="24"/>
          <w:lang w:val="ro-RO"/>
        </w:rPr>
        <w:t xml:space="preserve">alege și aplica metode </w:t>
      </w:r>
      <w:r w:rsidR="00080355">
        <w:rPr>
          <w:rFonts w:ascii="Times New Roman" w:hAnsi="Times New Roman" w:cs="Times New Roman"/>
          <w:sz w:val="24"/>
          <w:szCs w:val="24"/>
          <w:lang w:val="ro-RO"/>
        </w:rPr>
        <w:t>relevante</w:t>
      </w:r>
      <w:r w:rsidR="00D52C3D">
        <w:rPr>
          <w:rFonts w:ascii="Times New Roman" w:hAnsi="Times New Roman" w:cs="Times New Roman"/>
          <w:sz w:val="24"/>
          <w:szCs w:val="24"/>
          <w:lang w:val="ro-RO"/>
        </w:rPr>
        <w:t xml:space="preserve"> din categoria metodelor analitice, numerice și experimentale; (iii) </w:t>
      </w:r>
      <w:r w:rsidR="00506E75">
        <w:rPr>
          <w:rFonts w:ascii="Times New Roman" w:hAnsi="Times New Roman" w:cs="Times New Roman"/>
          <w:sz w:val="24"/>
          <w:szCs w:val="24"/>
          <w:lang w:val="ro-RO"/>
        </w:rPr>
        <w:t xml:space="preserve">a </w:t>
      </w:r>
      <w:r w:rsidR="00D52C3D">
        <w:rPr>
          <w:rFonts w:ascii="Times New Roman" w:hAnsi="Times New Roman" w:cs="Times New Roman"/>
          <w:sz w:val="24"/>
          <w:szCs w:val="24"/>
          <w:lang w:val="ro-RO"/>
        </w:rPr>
        <w:t>recunoaște importanța constrângerilor netehnice – societale, economice, industriale, referitoare la mediu,</w:t>
      </w:r>
      <w:r w:rsidR="00964D13">
        <w:rPr>
          <w:rFonts w:ascii="Times New Roman" w:hAnsi="Times New Roman" w:cs="Times New Roman"/>
          <w:sz w:val="24"/>
          <w:szCs w:val="24"/>
          <w:lang w:val="ro-RO"/>
        </w:rPr>
        <w:t xml:space="preserve"> sănătate și </w:t>
      </w:r>
      <w:r w:rsidR="000C77F8">
        <w:rPr>
          <w:rFonts w:ascii="Times New Roman" w:hAnsi="Times New Roman" w:cs="Times New Roman"/>
          <w:sz w:val="24"/>
          <w:szCs w:val="24"/>
          <w:lang w:val="ro-RO"/>
        </w:rPr>
        <w:t>securitate</w:t>
      </w:r>
      <w:r w:rsidR="00964D13">
        <w:rPr>
          <w:rFonts w:ascii="Times New Roman" w:hAnsi="Times New Roman" w:cs="Times New Roman"/>
          <w:sz w:val="24"/>
          <w:szCs w:val="24"/>
          <w:lang w:val="ro-RO"/>
        </w:rPr>
        <w:t xml:space="preserve"> în muncă.</w:t>
      </w:r>
    </w:p>
    <w:p w:rsidR="006C118B" w:rsidRPr="006C118B" w:rsidRDefault="00B277F2" w:rsidP="006C118B">
      <w:pPr>
        <w:pStyle w:val="ListParagraph"/>
        <w:numPr>
          <w:ilvl w:val="0"/>
          <w:numId w:val="6"/>
        </w:numPr>
        <w:jc w:val="both"/>
        <w:rPr>
          <w:rFonts w:ascii="Times New Roman" w:hAnsi="Times New Roman" w:cs="Times New Roman"/>
          <w:b/>
          <w:sz w:val="24"/>
          <w:szCs w:val="24"/>
          <w:lang w:val="ro-RO"/>
        </w:rPr>
      </w:pPr>
      <w:r>
        <w:rPr>
          <w:rFonts w:ascii="Times New Roman" w:hAnsi="Times New Roman" w:cs="Times New Roman"/>
          <w:b/>
          <w:sz w:val="24"/>
          <w:szCs w:val="24"/>
          <w:lang w:val="ro-RO"/>
        </w:rPr>
        <w:t>Proiectarea inginerească</w:t>
      </w:r>
      <w:r w:rsidR="006C118B" w:rsidRPr="006C118B">
        <w:rPr>
          <w:rFonts w:ascii="Times New Roman" w:hAnsi="Times New Roman" w:cs="Times New Roman"/>
          <w:b/>
          <w:sz w:val="24"/>
          <w:szCs w:val="24"/>
          <w:lang w:val="ro-RO"/>
        </w:rPr>
        <w:t>:</w:t>
      </w:r>
    </w:p>
    <w:p w:rsidR="006C118B" w:rsidRDefault="00506E75" w:rsidP="006C118B">
      <w:pPr>
        <w:ind w:left="360"/>
        <w:jc w:val="both"/>
        <w:rPr>
          <w:rFonts w:ascii="Times New Roman" w:hAnsi="Times New Roman" w:cs="Times New Roman"/>
          <w:sz w:val="24"/>
          <w:szCs w:val="24"/>
          <w:lang w:val="ro-RO"/>
        </w:rPr>
      </w:pPr>
      <w:r>
        <w:rPr>
          <w:rFonts w:ascii="Times New Roman" w:hAnsi="Times New Roman" w:cs="Times New Roman"/>
          <w:sz w:val="24"/>
          <w:szCs w:val="24"/>
          <w:lang w:val="ro-RO"/>
        </w:rPr>
        <w:t>Absolvenții</w:t>
      </w:r>
      <w:r w:rsidR="006C118B">
        <w:rPr>
          <w:rFonts w:ascii="Times New Roman" w:hAnsi="Times New Roman" w:cs="Times New Roman"/>
          <w:sz w:val="24"/>
          <w:szCs w:val="24"/>
          <w:lang w:val="ro-RO"/>
        </w:rPr>
        <w:t xml:space="preserve"> de studii universitare de licență trebuie să demonstreze:</w:t>
      </w:r>
    </w:p>
    <w:p w:rsidR="006C118B" w:rsidRDefault="006C118B" w:rsidP="006C118B">
      <w:pPr>
        <w:pStyle w:val="ListParagraph"/>
        <w:numPr>
          <w:ilvl w:val="1"/>
          <w:numId w:val="6"/>
        </w:numPr>
        <w:jc w:val="both"/>
        <w:rPr>
          <w:rFonts w:ascii="Times New Roman" w:hAnsi="Times New Roman" w:cs="Times New Roman"/>
          <w:sz w:val="24"/>
          <w:szCs w:val="24"/>
          <w:lang w:val="ro-RO"/>
        </w:rPr>
      </w:pPr>
      <w:r w:rsidRPr="006C118B">
        <w:rPr>
          <w:rFonts w:ascii="Times New Roman" w:hAnsi="Times New Roman" w:cs="Times New Roman"/>
          <w:sz w:val="24"/>
          <w:szCs w:val="24"/>
          <w:lang w:val="ro-RO"/>
        </w:rPr>
        <w:t xml:space="preserve">abilitatea </w:t>
      </w:r>
      <w:r w:rsidR="00506E75">
        <w:rPr>
          <w:rFonts w:ascii="Times New Roman" w:hAnsi="Times New Roman" w:cs="Times New Roman"/>
          <w:sz w:val="24"/>
          <w:szCs w:val="24"/>
          <w:lang w:val="ro-RO"/>
        </w:rPr>
        <w:t>de</w:t>
      </w:r>
      <w:r w:rsidR="00C0668D">
        <w:rPr>
          <w:rFonts w:ascii="Times New Roman" w:hAnsi="Times New Roman" w:cs="Times New Roman"/>
          <w:sz w:val="24"/>
          <w:szCs w:val="24"/>
          <w:lang w:val="ro-RO"/>
        </w:rPr>
        <w:t>: (i)</w:t>
      </w:r>
      <w:r w:rsidR="00506E75">
        <w:rPr>
          <w:rFonts w:ascii="Times New Roman" w:hAnsi="Times New Roman" w:cs="Times New Roman"/>
          <w:sz w:val="24"/>
          <w:szCs w:val="24"/>
          <w:lang w:val="ro-RO"/>
        </w:rPr>
        <w:t xml:space="preserve"> a dezvolta și proiecta produse, procese și sisteme complexe</w:t>
      </w:r>
      <w:r w:rsidR="00C0668D">
        <w:rPr>
          <w:rFonts w:ascii="Times New Roman" w:hAnsi="Times New Roman" w:cs="Times New Roman"/>
          <w:sz w:val="24"/>
          <w:szCs w:val="24"/>
          <w:lang w:val="ro-RO"/>
        </w:rPr>
        <w:t>, din domeniul lor de studiu, care că îndeplinească anumite cerințe, inclusiv conștientizarea considerațiilor de ordin netehnic –</w:t>
      </w:r>
      <w:r w:rsidR="00C0668D" w:rsidRPr="00C0668D">
        <w:rPr>
          <w:rFonts w:ascii="Times New Roman" w:hAnsi="Times New Roman" w:cs="Times New Roman"/>
          <w:sz w:val="24"/>
          <w:szCs w:val="24"/>
          <w:lang w:val="ro-RO"/>
        </w:rPr>
        <w:t xml:space="preserve"> </w:t>
      </w:r>
      <w:r w:rsidR="00C0668D">
        <w:rPr>
          <w:rFonts w:ascii="Times New Roman" w:hAnsi="Times New Roman" w:cs="Times New Roman"/>
          <w:sz w:val="24"/>
          <w:szCs w:val="24"/>
          <w:lang w:val="ro-RO"/>
        </w:rPr>
        <w:t>societale, economice, industriale, referitoare la mediu, sănătate și s</w:t>
      </w:r>
      <w:r w:rsidR="000C77F8">
        <w:rPr>
          <w:rFonts w:ascii="Times New Roman" w:hAnsi="Times New Roman" w:cs="Times New Roman"/>
          <w:sz w:val="24"/>
          <w:szCs w:val="24"/>
          <w:lang w:val="ro-RO"/>
        </w:rPr>
        <w:t>ecuritate</w:t>
      </w:r>
      <w:r w:rsidR="00C0668D">
        <w:rPr>
          <w:rFonts w:ascii="Times New Roman" w:hAnsi="Times New Roman" w:cs="Times New Roman"/>
          <w:sz w:val="24"/>
          <w:szCs w:val="24"/>
          <w:lang w:val="ro-RO"/>
        </w:rPr>
        <w:t xml:space="preserve"> în muncă; (ii) a alege și aplica metodologii de proiectare </w:t>
      </w:r>
      <w:r w:rsidR="00080355">
        <w:rPr>
          <w:rFonts w:ascii="Times New Roman" w:hAnsi="Times New Roman" w:cs="Times New Roman"/>
          <w:sz w:val="24"/>
          <w:szCs w:val="24"/>
          <w:lang w:val="ro-RO"/>
        </w:rPr>
        <w:t>relevante</w:t>
      </w:r>
      <w:r w:rsidR="00C0668D">
        <w:rPr>
          <w:rFonts w:ascii="Times New Roman" w:hAnsi="Times New Roman" w:cs="Times New Roman"/>
          <w:sz w:val="24"/>
          <w:szCs w:val="24"/>
          <w:lang w:val="ro-RO"/>
        </w:rPr>
        <w:t>;</w:t>
      </w:r>
    </w:p>
    <w:p w:rsidR="00C0668D" w:rsidRDefault="00C0668D" w:rsidP="006876A5">
      <w:pPr>
        <w:pStyle w:val="ListParagraph"/>
        <w:numPr>
          <w:ilvl w:val="1"/>
          <w:numId w:val="6"/>
        </w:numPr>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abilitatea de a </w:t>
      </w:r>
      <w:r w:rsidR="006876A5">
        <w:rPr>
          <w:rFonts w:ascii="Times New Roman" w:hAnsi="Times New Roman" w:cs="Times New Roman"/>
          <w:sz w:val="24"/>
          <w:szCs w:val="24"/>
          <w:lang w:val="ro-RO"/>
        </w:rPr>
        <w:t xml:space="preserve">elabora </w:t>
      </w:r>
      <w:r>
        <w:rPr>
          <w:rFonts w:ascii="Times New Roman" w:hAnsi="Times New Roman" w:cs="Times New Roman"/>
          <w:sz w:val="24"/>
          <w:szCs w:val="24"/>
          <w:lang w:val="ro-RO"/>
        </w:rPr>
        <w:t>proiect</w:t>
      </w:r>
      <w:r w:rsidR="006876A5">
        <w:rPr>
          <w:rFonts w:ascii="Times New Roman" w:hAnsi="Times New Roman" w:cs="Times New Roman"/>
          <w:sz w:val="24"/>
          <w:szCs w:val="24"/>
          <w:lang w:val="ro-RO"/>
        </w:rPr>
        <w:t>e</w:t>
      </w:r>
      <w:r>
        <w:rPr>
          <w:rFonts w:ascii="Times New Roman" w:hAnsi="Times New Roman" w:cs="Times New Roman"/>
          <w:sz w:val="24"/>
          <w:szCs w:val="24"/>
          <w:lang w:val="ro-RO"/>
        </w:rPr>
        <w:t xml:space="preserve"> ținând cont de elementele de prim-plan ale specializării inginerești pe care au </w:t>
      </w:r>
      <w:r w:rsidR="006876A5">
        <w:rPr>
          <w:rFonts w:ascii="Times New Roman" w:hAnsi="Times New Roman" w:cs="Times New Roman"/>
          <w:sz w:val="24"/>
          <w:szCs w:val="24"/>
          <w:lang w:val="ro-RO"/>
        </w:rPr>
        <w:t>absolvit-o.</w:t>
      </w:r>
    </w:p>
    <w:p w:rsidR="006876A5" w:rsidRPr="006C118B" w:rsidRDefault="000C77F8" w:rsidP="006876A5">
      <w:pPr>
        <w:pStyle w:val="ListParagraph"/>
        <w:numPr>
          <w:ilvl w:val="0"/>
          <w:numId w:val="6"/>
        </w:numPr>
        <w:jc w:val="both"/>
        <w:rPr>
          <w:rFonts w:ascii="Times New Roman" w:hAnsi="Times New Roman" w:cs="Times New Roman"/>
          <w:b/>
          <w:sz w:val="24"/>
          <w:szCs w:val="24"/>
          <w:lang w:val="ro-RO"/>
        </w:rPr>
      </w:pPr>
      <w:r>
        <w:rPr>
          <w:rFonts w:ascii="Times New Roman" w:hAnsi="Times New Roman" w:cs="Times New Roman"/>
          <w:b/>
          <w:sz w:val="24"/>
          <w:szCs w:val="24"/>
          <w:lang w:val="ro-RO"/>
        </w:rPr>
        <w:t>Cercetare</w:t>
      </w:r>
      <w:r w:rsidR="006876A5" w:rsidRPr="006C118B">
        <w:rPr>
          <w:rFonts w:ascii="Times New Roman" w:hAnsi="Times New Roman" w:cs="Times New Roman"/>
          <w:b/>
          <w:sz w:val="24"/>
          <w:szCs w:val="24"/>
          <w:lang w:val="ro-RO"/>
        </w:rPr>
        <w:t>:</w:t>
      </w:r>
    </w:p>
    <w:p w:rsidR="006876A5" w:rsidRDefault="006876A5" w:rsidP="006876A5">
      <w:pPr>
        <w:ind w:left="360"/>
        <w:jc w:val="both"/>
        <w:rPr>
          <w:rFonts w:ascii="Times New Roman" w:hAnsi="Times New Roman" w:cs="Times New Roman"/>
          <w:sz w:val="24"/>
          <w:szCs w:val="24"/>
          <w:lang w:val="ro-RO"/>
        </w:rPr>
      </w:pPr>
      <w:r>
        <w:rPr>
          <w:rFonts w:ascii="Times New Roman" w:hAnsi="Times New Roman" w:cs="Times New Roman"/>
          <w:sz w:val="24"/>
          <w:szCs w:val="24"/>
          <w:lang w:val="ro-RO"/>
        </w:rPr>
        <w:t>Absolvenții de studii universitare de licență trebuie să demonstreze:</w:t>
      </w:r>
    </w:p>
    <w:p w:rsidR="006876A5" w:rsidRDefault="006876A5" w:rsidP="006876A5">
      <w:pPr>
        <w:pStyle w:val="ListParagraph"/>
        <w:numPr>
          <w:ilvl w:val="1"/>
          <w:numId w:val="6"/>
        </w:numPr>
        <w:jc w:val="both"/>
        <w:rPr>
          <w:rFonts w:ascii="Times New Roman" w:hAnsi="Times New Roman" w:cs="Times New Roman"/>
          <w:sz w:val="24"/>
          <w:szCs w:val="24"/>
          <w:lang w:val="ro-RO"/>
        </w:rPr>
      </w:pPr>
      <w:r w:rsidRPr="006C118B">
        <w:rPr>
          <w:rFonts w:ascii="Times New Roman" w:hAnsi="Times New Roman" w:cs="Times New Roman"/>
          <w:sz w:val="24"/>
          <w:szCs w:val="24"/>
          <w:lang w:val="ro-RO"/>
        </w:rPr>
        <w:t xml:space="preserve">abilitatea </w:t>
      </w:r>
      <w:r>
        <w:rPr>
          <w:rFonts w:ascii="Times New Roman" w:hAnsi="Times New Roman" w:cs="Times New Roman"/>
          <w:sz w:val="24"/>
          <w:szCs w:val="24"/>
          <w:lang w:val="ro-RO"/>
        </w:rPr>
        <w:t xml:space="preserve">de: (i) </w:t>
      </w:r>
      <w:r w:rsidR="000C77F8">
        <w:rPr>
          <w:rFonts w:ascii="Times New Roman" w:hAnsi="Times New Roman" w:cs="Times New Roman"/>
          <w:sz w:val="24"/>
          <w:szCs w:val="24"/>
          <w:lang w:val="ro-RO"/>
        </w:rPr>
        <w:t xml:space="preserve">a realiza studii bibliografice, a consulta și utiliza în mod critic bazele de date științifice și alte surse de informare </w:t>
      </w:r>
      <w:r w:rsidR="00080355">
        <w:rPr>
          <w:rFonts w:ascii="Times New Roman" w:hAnsi="Times New Roman" w:cs="Times New Roman"/>
          <w:sz w:val="24"/>
          <w:szCs w:val="24"/>
          <w:lang w:val="ro-RO"/>
        </w:rPr>
        <w:t>relevante</w:t>
      </w:r>
      <w:r w:rsidR="000C77F8">
        <w:rPr>
          <w:rFonts w:ascii="Times New Roman" w:hAnsi="Times New Roman" w:cs="Times New Roman"/>
          <w:sz w:val="24"/>
          <w:szCs w:val="24"/>
          <w:lang w:val="ro-RO"/>
        </w:rPr>
        <w:t>, de a realiza simulări și analize pentru urmări</w:t>
      </w:r>
      <w:r w:rsidR="006A521A">
        <w:rPr>
          <w:rFonts w:ascii="Times New Roman" w:hAnsi="Times New Roman" w:cs="Times New Roman"/>
          <w:sz w:val="24"/>
          <w:szCs w:val="24"/>
          <w:lang w:val="ro-RO"/>
        </w:rPr>
        <w:t>rea</w:t>
      </w:r>
      <w:r w:rsidR="000C77F8">
        <w:rPr>
          <w:rFonts w:ascii="Times New Roman" w:hAnsi="Times New Roman" w:cs="Times New Roman"/>
          <w:sz w:val="24"/>
          <w:szCs w:val="24"/>
          <w:lang w:val="ro-RO"/>
        </w:rPr>
        <w:t xml:space="preserve"> în detaliu </w:t>
      </w:r>
      <w:r w:rsidR="006A521A">
        <w:rPr>
          <w:rFonts w:ascii="Times New Roman" w:hAnsi="Times New Roman" w:cs="Times New Roman"/>
          <w:sz w:val="24"/>
          <w:szCs w:val="24"/>
          <w:lang w:val="ro-RO"/>
        </w:rPr>
        <w:t xml:space="preserve">a </w:t>
      </w:r>
      <w:r w:rsidR="000C77F8">
        <w:rPr>
          <w:rFonts w:ascii="Times New Roman" w:hAnsi="Times New Roman" w:cs="Times New Roman"/>
          <w:sz w:val="24"/>
          <w:szCs w:val="24"/>
          <w:lang w:val="ro-RO"/>
        </w:rPr>
        <w:t>aspectel</w:t>
      </w:r>
      <w:r w:rsidR="006A521A">
        <w:rPr>
          <w:rFonts w:ascii="Times New Roman" w:hAnsi="Times New Roman" w:cs="Times New Roman"/>
          <w:sz w:val="24"/>
          <w:szCs w:val="24"/>
          <w:lang w:val="ro-RO"/>
        </w:rPr>
        <w:t>or</w:t>
      </w:r>
      <w:r w:rsidR="000C77F8">
        <w:rPr>
          <w:rFonts w:ascii="Times New Roman" w:hAnsi="Times New Roman" w:cs="Times New Roman"/>
          <w:sz w:val="24"/>
          <w:szCs w:val="24"/>
          <w:lang w:val="ro-RO"/>
        </w:rPr>
        <w:t xml:space="preserve"> tehnice din domeniul lor de studiu;</w:t>
      </w:r>
    </w:p>
    <w:p w:rsidR="000C77F8" w:rsidRDefault="000C77F8" w:rsidP="000C77F8">
      <w:pPr>
        <w:pStyle w:val="ListParagraph"/>
        <w:numPr>
          <w:ilvl w:val="1"/>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abilitatea de a consulta și aplica coduri de bună practică și reglementări cu privire la securitatea în muncă, în domeniul lor de studiu;</w:t>
      </w:r>
    </w:p>
    <w:p w:rsidR="000C77F8" w:rsidRDefault="000C77F8" w:rsidP="00BC62C2">
      <w:pPr>
        <w:pStyle w:val="ListParagraph"/>
        <w:numPr>
          <w:ilvl w:val="1"/>
          <w:numId w:val="6"/>
        </w:numPr>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abilitatea de a proiecta și realiza cercetări experimentale în laborator/ atelier, de a interpreta rezultatele și a formula concluzii, în domeniul lor de studiu.</w:t>
      </w:r>
    </w:p>
    <w:p w:rsidR="00BC62C2" w:rsidRPr="006C118B" w:rsidRDefault="00BC62C2" w:rsidP="00BC62C2">
      <w:pPr>
        <w:pStyle w:val="ListParagraph"/>
        <w:numPr>
          <w:ilvl w:val="0"/>
          <w:numId w:val="6"/>
        </w:numPr>
        <w:jc w:val="both"/>
        <w:rPr>
          <w:rFonts w:ascii="Times New Roman" w:hAnsi="Times New Roman" w:cs="Times New Roman"/>
          <w:b/>
          <w:sz w:val="24"/>
          <w:szCs w:val="24"/>
          <w:lang w:val="ro-RO"/>
        </w:rPr>
      </w:pPr>
      <w:r>
        <w:rPr>
          <w:rFonts w:ascii="Times New Roman" w:hAnsi="Times New Roman" w:cs="Times New Roman"/>
          <w:b/>
          <w:sz w:val="24"/>
          <w:szCs w:val="24"/>
          <w:lang w:val="ro-RO"/>
        </w:rPr>
        <w:t>Practica inginerească</w:t>
      </w:r>
      <w:r w:rsidRPr="006C118B">
        <w:rPr>
          <w:rFonts w:ascii="Times New Roman" w:hAnsi="Times New Roman" w:cs="Times New Roman"/>
          <w:b/>
          <w:sz w:val="24"/>
          <w:szCs w:val="24"/>
          <w:lang w:val="ro-RO"/>
        </w:rPr>
        <w:t>:</w:t>
      </w:r>
    </w:p>
    <w:p w:rsidR="00BC62C2" w:rsidRDefault="00BC62C2" w:rsidP="00BC62C2">
      <w:pPr>
        <w:ind w:left="360"/>
        <w:jc w:val="both"/>
        <w:rPr>
          <w:rFonts w:ascii="Times New Roman" w:hAnsi="Times New Roman" w:cs="Times New Roman"/>
          <w:sz w:val="24"/>
          <w:szCs w:val="24"/>
          <w:lang w:val="ro-RO"/>
        </w:rPr>
      </w:pPr>
      <w:r>
        <w:rPr>
          <w:rFonts w:ascii="Times New Roman" w:hAnsi="Times New Roman" w:cs="Times New Roman"/>
          <w:sz w:val="24"/>
          <w:szCs w:val="24"/>
          <w:lang w:val="ro-RO"/>
        </w:rPr>
        <w:t>Absolvenții de studii universitare de licență trebuie să demonstreze:</w:t>
      </w:r>
    </w:p>
    <w:p w:rsidR="000E014C" w:rsidRDefault="000E014C" w:rsidP="000C77F8">
      <w:pPr>
        <w:pStyle w:val="ListParagraph"/>
        <w:numPr>
          <w:ilvl w:val="1"/>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înțelegerea tehnicilor și metodelor </w:t>
      </w:r>
      <w:r w:rsidR="00322800">
        <w:rPr>
          <w:rFonts w:ascii="Times New Roman" w:hAnsi="Times New Roman" w:cs="Times New Roman"/>
          <w:sz w:val="24"/>
          <w:szCs w:val="24"/>
          <w:lang w:val="ro-RO"/>
        </w:rPr>
        <w:t>aplicabile</w:t>
      </w:r>
      <w:r>
        <w:rPr>
          <w:rFonts w:ascii="Times New Roman" w:hAnsi="Times New Roman" w:cs="Times New Roman"/>
          <w:sz w:val="24"/>
          <w:szCs w:val="24"/>
          <w:lang w:val="ro-RO"/>
        </w:rPr>
        <w:t xml:space="preserve"> pentru analiză, proiectare și cercetare, precum și limitele acestora, în domeniul de studiu;</w:t>
      </w:r>
    </w:p>
    <w:p w:rsidR="00BC62C2" w:rsidRDefault="000E014C" w:rsidP="000C77F8">
      <w:pPr>
        <w:pStyle w:val="ListParagraph"/>
        <w:numPr>
          <w:ilvl w:val="1"/>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abilități practice pentru rezolvarea de probleme complexe, realizarea de proiecte inginerești complexe și efectuarea de cercetări în domeniul lor de studiu;</w:t>
      </w:r>
    </w:p>
    <w:p w:rsidR="000E014C" w:rsidRDefault="000E014C" w:rsidP="000C77F8">
      <w:pPr>
        <w:pStyle w:val="ListParagraph"/>
        <w:numPr>
          <w:ilvl w:val="1"/>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înțelegerea tipurilor de materiale, echipamente, scule, tehnologii și procese inginerești </w:t>
      </w:r>
      <w:r w:rsidR="00322800">
        <w:rPr>
          <w:rFonts w:ascii="Times New Roman" w:hAnsi="Times New Roman" w:cs="Times New Roman"/>
          <w:sz w:val="24"/>
          <w:szCs w:val="24"/>
          <w:lang w:val="ro-RO"/>
        </w:rPr>
        <w:t>aplicabile</w:t>
      </w:r>
      <w:r>
        <w:rPr>
          <w:rFonts w:ascii="Times New Roman" w:hAnsi="Times New Roman" w:cs="Times New Roman"/>
          <w:sz w:val="24"/>
          <w:szCs w:val="24"/>
          <w:lang w:val="ro-RO"/>
        </w:rPr>
        <w:t>, precum și limitele acestora, în domeniul de studiu;</w:t>
      </w:r>
    </w:p>
    <w:p w:rsidR="000E014C" w:rsidRDefault="0078502B" w:rsidP="000C77F8">
      <w:pPr>
        <w:pStyle w:val="ListParagraph"/>
        <w:numPr>
          <w:ilvl w:val="1"/>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abilitatea de a aplica standarde și normative specifice practicii inginerești, în domeniul lor de studiu;</w:t>
      </w:r>
    </w:p>
    <w:p w:rsidR="0078502B" w:rsidRDefault="0078502B" w:rsidP="000C77F8">
      <w:pPr>
        <w:pStyle w:val="ListParagraph"/>
        <w:numPr>
          <w:ilvl w:val="1"/>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conștientizarea implicațiilor netehnice – societale, economice, industriale, referitoare la mediu, sănătate și securitate în muncă – în practica inginerească;</w:t>
      </w:r>
    </w:p>
    <w:p w:rsidR="0078502B" w:rsidRDefault="0078502B" w:rsidP="005D3298">
      <w:pPr>
        <w:pStyle w:val="ListParagraph"/>
        <w:numPr>
          <w:ilvl w:val="1"/>
          <w:numId w:val="6"/>
        </w:numPr>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conștientizarea aspectelor de ordin economic, organizatoric și de management (precum managementul proiectelor, managementul riscului și al schimbării) în contextul industrial și al mediului de afaceri.</w:t>
      </w:r>
    </w:p>
    <w:p w:rsidR="005D3298" w:rsidRPr="006C118B" w:rsidRDefault="00C470DC" w:rsidP="005D3298">
      <w:pPr>
        <w:pStyle w:val="ListParagraph"/>
        <w:numPr>
          <w:ilvl w:val="0"/>
          <w:numId w:val="6"/>
        </w:numPr>
        <w:jc w:val="both"/>
        <w:rPr>
          <w:rFonts w:ascii="Times New Roman" w:hAnsi="Times New Roman" w:cs="Times New Roman"/>
          <w:b/>
          <w:sz w:val="24"/>
          <w:szCs w:val="24"/>
          <w:lang w:val="ro-RO"/>
        </w:rPr>
      </w:pPr>
      <w:r>
        <w:rPr>
          <w:rFonts w:ascii="Times New Roman" w:hAnsi="Times New Roman" w:cs="Times New Roman"/>
          <w:b/>
          <w:sz w:val="24"/>
          <w:szCs w:val="24"/>
          <w:lang w:val="ro-RO"/>
        </w:rPr>
        <w:t>Formarea opiniilor</w:t>
      </w:r>
      <w:r w:rsidR="005D3298" w:rsidRPr="006C118B">
        <w:rPr>
          <w:rFonts w:ascii="Times New Roman" w:hAnsi="Times New Roman" w:cs="Times New Roman"/>
          <w:b/>
          <w:sz w:val="24"/>
          <w:szCs w:val="24"/>
          <w:lang w:val="ro-RO"/>
        </w:rPr>
        <w:t>:</w:t>
      </w:r>
    </w:p>
    <w:p w:rsidR="005D3298" w:rsidRPr="005D3298" w:rsidRDefault="005D3298" w:rsidP="005D3298">
      <w:pPr>
        <w:ind w:left="360"/>
        <w:jc w:val="both"/>
        <w:rPr>
          <w:rFonts w:ascii="Times New Roman" w:hAnsi="Times New Roman" w:cs="Times New Roman"/>
          <w:sz w:val="24"/>
          <w:szCs w:val="24"/>
          <w:lang w:val="ro-RO"/>
        </w:rPr>
      </w:pPr>
      <w:r w:rsidRPr="005D3298">
        <w:rPr>
          <w:rFonts w:ascii="Times New Roman" w:hAnsi="Times New Roman" w:cs="Times New Roman"/>
          <w:sz w:val="24"/>
          <w:szCs w:val="24"/>
          <w:lang w:val="ro-RO"/>
        </w:rPr>
        <w:t>Absolvenții de studii universitare de licență trebuie să demonstreze:</w:t>
      </w:r>
    </w:p>
    <w:p w:rsidR="0078502B" w:rsidRDefault="00C470DC" w:rsidP="005D3298">
      <w:pPr>
        <w:pStyle w:val="ListParagraph"/>
        <w:numPr>
          <w:ilvl w:val="1"/>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abilitatea de a aduna și interpreta date relevante și de a gestiona complexitatea domeniului lor de studiu;</w:t>
      </w:r>
    </w:p>
    <w:p w:rsidR="00C470DC" w:rsidRDefault="00C470DC" w:rsidP="00C470DC">
      <w:pPr>
        <w:pStyle w:val="ListParagraph"/>
        <w:numPr>
          <w:ilvl w:val="1"/>
          <w:numId w:val="6"/>
        </w:numPr>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abilitatea de a gestiona activități tehnice sau profesionale complexe sau proiecte, în domeniul lor de studiu, cu asumarea responsabilității pentru deciziile luate;</w:t>
      </w:r>
    </w:p>
    <w:p w:rsidR="00C470DC" w:rsidRPr="006C118B" w:rsidRDefault="00C470DC" w:rsidP="00C470DC">
      <w:pPr>
        <w:pStyle w:val="ListParagraph"/>
        <w:numPr>
          <w:ilvl w:val="0"/>
          <w:numId w:val="6"/>
        </w:numPr>
        <w:jc w:val="both"/>
        <w:rPr>
          <w:rFonts w:ascii="Times New Roman" w:hAnsi="Times New Roman" w:cs="Times New Roman"/>
          <w:b/>
          <w:sz w:val="24"/>
          <w:szCs w:val="24"/>
          <w:lang w:val="ro-RO"/>
        </w:rPr>
      </w:pPr>
      <w:r>
        <w:rPr>
          <w:rFonts w:ascii="Times New Roman" w:hAnsi="Times New Roman" w:cs="Times New Roman"/>
          <w:b/>
          <w:sz w:val="24"/>
          <w:szCs w:val="24"/>
          <w:lang w:val="ro-RO"/>
        </w:rPr>
        <w:t>Comunicarea și munca în echipă</w:t>
      </w:r>
      <w:r w:rsidRPr="006C118B">
        <w:rPr>
          <w:rFonts w:ascii="Times New Roman" w:hAnsi="Times New Roman" w:cs="Times New Roman"/>
          <w:b/>
          <w:sz w:val="24"/>
          <w:szCs w:val="24"/>
          <w:lang w:val="ro-RO"/>
        </w:rPr>
        <w:t>:</w:t>
      </w:r>
    </w:p>
    <w:p w:rsidR="00C470DC" w:rsidRPr="005D3298" w:rsidRDefault="00C470DC" w:rsidP="00C470DC">
      <w:pPr>
        <w:ind w:left="360"/>
        <w:jc w:val="both"/>
        <w:rPr>
          <w:rFonts w:ascii="Times New Roman" w:hAnsi="Times New Roman" w:cs="Times New Roman"/>
          <w:sz w:val="24"/>
          <w:szCs w:val="24"/>
          <w:lang w:val="ro-RO"/>
        </w:rPr>
      </w:pPr>
      <w:r w:rsidRPr="005D3298">
        <w:rPr>
          <w:rFonts w:ascii="Times New Roman" w:hAnsi="Times New Roman" w:cs="Times New Roman"/>
          <w:sz w:val="24"/>
          <w:szCs w:val="24"/>
          <w:lang w:val="ro-RO"/>
        </w:rPr>
        <w:t>Absolvenții de studii universitare de licență trebuie să demonstreze:</w:t>
      </w:r>
    </w:p>
    <w:p w:rsidR="00C470DC" w:rsidRDefault="00C470DC" w:rsidP="008D3267">
      <w:pPr>
        <w:pStyle w:val="ListParagraph"/>
        <w:numPr>
          <w:ilvl w:val="1"/>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abilitatea de a </w:t>
      </w:r>
      <w:r w:rsidR="008D3267">
        <w:rPr>
          <w:rFonts w:ascii="Times New Roman" w:hAnsi="Times New Roman" w:cs="Times New Roman"/>
          <w:sz w:val="24"/>
          <w:szCs w:val="24"/>
          <w:lang w:val="ro-RO"/>
        </w:rPr>
        <w:t>comunica eficient informații, idei, probleme și soluții, cu comunitatea inginerească și cu societatea, în general;</w:t>
      </w:r>
    </w:p>
    <w:p w:rsidR="008D3267" w:rsidRDefault="008D3267" w:rsidP="008D3267">
      <w:pPr>
        <w:pStyle w:val="ListParagraph"/>
        <w:numPr>
          <w:ilvl w:val="1"/>
          <w:numId w:val="6"/>
        </w:numPr>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abilitatea </w:t>
      </w:r>
      <w:r w:rsidR="00CB114C">
        <w:rPr>
          <w:rFonts w:ascii="Times New Roman" w:hAnsi="Times New Roman" w:cs="Times New Roman"/>
          <w:sz w:val="24"/>
          <w:szCs w:val="24"/>
          <w:lang w:val="ro-RO"/>
        </w:rPr>
        <w:t>de a opera eficient în context</w:t>
      </w:r>
      <w:r>
        <w:rPr>
          <w:rFonts w:ascii="Times New Roman" w:hAnsi="Times New Roman" w:cs="Times New Roman"/>
          <w:sz w:val="24"/>
          <w:szCs w:val="24"/>
          <w:lang w:val="ro-RO"/>
        </w:rPr>
        <w:t xml:space="preserve"> național și internațional, ca indivizi și ca membri ai unei echipe, și de a colabora eficient cu ingineri și neingineri.</w:t>
      </w:r>
    </w:p>
    <w:p w:rsidR="008D3267" w:rsidRPr="006C118B" w:rsidRDefault="002521F6" w:rsidP="008D3267">
      <w:pPr>
        <w:pStyle w:val="ListParagraph"/>
        <w:numPr>
          <w:ilvl w:val="0"/>
          <w:numId w:val="6"/>
        </w:numPr>
        <w:jc w:val="both"/>
        <w:rPr>
          <w:rFonts w:ascii="Times New Roman" w:hAnsi="Times New Roman" w:cs="Times New Roman"/>
          <w:b/>
          <w:sz w:val="24"/>
          <w:szCs w:val="24"/>
          <w:lang w:val="ro-RO"/>
        </w:rPr>
      </w:pPr>
      <w:r>
        <w:rPr>
          <w:rFonts w:ascii="Times New Roman" w:hAnsi="Times New Roman" w:cs="Times New Roman"/>
          <w:b/>
          <w:sz w:val="24"/>
          <w:szCs w:val="24"/>
          <w:lang w:val="ro-RO"/>
        </w:rPr>
        <w:t>Formare continuă</w:t>
      </w:r>
      <w:r w:rsidR="008D3267" w:rsidRPr="006C118B">
        <w:rPr>
          <w:rFonts w:ascii="Times New Roman" w:hAnsi="Times New Roman" w:cs="Times New Roman"/>
          <w:b/>
          <w:sz w:val="24"/>
          <w:szCs w:val="24"/>
          <w:lang w:val="ro-RO"/>
        </w:rPr>
        <w:t>:</w:t>
      </w:r>
    </w:p>
    <w:p w:rsidR="008D3267" w:rsidRPr="005D3298" w:rsidRDefault="008D3267" w:rsidP="008D3267">
      <w:pPr>
        <w:ind w:left="360"/>
        <w:jc w:val="both"/>
        <w:rPr>
          <w:rFonts w:ascii="Times New Roman" w:hAnsi="Times New Roman" w:cs="Times New Roman"/>
          <w:sz w:val="24"/>
          <w:szCs w:val="24"/>
          <w:lang w:val="ro-RO"/>
        </w:rPr>
      </w:pPr>
      <w:r w:rsidRPr="005D3298">
        <w:rPr>
          <w:rFonts w:ascii="Times New Roman" w:hAnsi="Times New Roman" w:cs="Times New Roman"/>
          <w:sz w:val="24"/>
          <w:szCs w:val="24"/>
          <w:lang w:val="ro-RO"/>
        </w:rPr>
        <w:lastRenderedPageBreak/>
        <w:t>Absolvenții de studii universitare de licență trebuie să demonstreze:</w:t>
      </w:r>
    </w:p>
    <w:p w:rsidR="008D3267" w:rsidRPr="002521F6" w:rsidRDefault="008D3267" w:rsidP="002521F6">
      <w:pPr>
        <w:pStyle w:val="ListParagraph"/>
        <w:numPr>
          <w:ilvl w:val="1"/>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abilitatea de a recunoaște</w:t>
      </w:r>
      <w:r w:rsidR="002521F6">
        <w:rPr>
          <w:rFonts w:ascii="Times New Roman" w:hAnsi="Times New Roman" w:cs="Times New Roman"/>
          <w:sz w:val="24"/>
          <w:szCs w:val="24"/>
          <w:lang w:val="ro-RO"/>
        </w:rPr>
        <w:t xml:space="preserve"> nevoia pentru formare continuă </w:t>
      </w:r>
      <w:r w:rsidRPr="002521F6">
        <w:rPr>
          <w:rFonts w:ascii="Times New Roman" w:hAnsi="Times New Roman" w:cs="Times New Roman"/>
          <w:sz w:val="24"/>
          <w:szCs w:val="24"/>
          <w:lang w:val="ro-RO"/>
        </w:rPr>
        <w:t>și de a se angaja, în mod independent, în acest proces;</w:t>
      </w:r>
    </w:p>
    <w:p w:rsidR="009663E9" w:rsidRDefault="008D3267" w:rsidP="00F0418C">
      <w:pPr>
        <w:pStyle w:val="ListParagraph"/>
        <w:numPr>
          <w:ilvl w:val="1"/>
          <w:numId w:val="6"/>
        </w:numPr>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abilitatea de a urmări realizările din domeniul științei și tehnologiei.</w:t>
      </w:r>
    </w:p>
    <w:p w:rsidR="00F0418C" w:rsidRPr="00F0418C" w:rsidRDefault="00F0418C" w:rsidP="00F0418C">
      <w:pPr>
        <w:pStyle w:val="ListParagraph"/>
        <w:numPr>
          <w:ilvl w:val="1"/>
          <w:numId w:val="1"/>
        </w:numPr>
        <w:ind w:left="714" w:hanging="357"/>
        <w:contextualSpacing w:val="0"/>
        <w:jc w:val="both"/>
        <w:rPr>
          <w:rFonts w:ascii="Times New Roman" w:hAnsi="Times New Roman" w:cs="Times New Roman"/>
          <w:b/>
          <w:sz w:val="24"/>
          <w:szCs w:val="24"/>
          <w:lang w:val="ro-RO"/>
        </w:rPr>
      </w:pPr>
      <w:r w:rsidRPr="00F0418C">
        <w:rPr>
          <w:rFonts w:ascii="Times New Roman" w:hAnsi="Times New Roman" w:cs="Times New Roman"/>
          <w:b/>
          <w:sz w:val="24"/>
          <w:szCs w:val="24"/>
          <w:lang w:val="ro-RO"/>
        </w:rPr>
        <w:t>Rezultatele așteptate pentru programele de studii universitare de master</w:t>
      </w:r>
    </w:p>
    <w:p w:rsidR="009663E9" w:rsidRPr="00217972" w:rsidRDefault="009663E9" w:rsidP="009663E9">
      <w:pPr>
        <w:pStyle w:val="ListParagraph"/>
        <w:numPr>
          <w:ilvl w:val="0"/>
          <w:numId w:val="6"/>
        </w:numPr>
        <w:jc w:val="both"/>
        <w:rPr>
          <w:rFonts w:ascii="Times New Roman" w:hAnsi="Times New Roman" w:cs="Times New Roman"/>
          <w:b/>
          <w:sz w:val="24"/>
          <w:szCs w:val="24"/>
          <w:lang w:val="ro-RO"/>
        </w:rPr>
      </w:pPr>
      <w:r w:rsidRPr="00217972">
        <w:rPr>
          <w:rFonts w:ascii="Times New Roman" w:hAnsi="Times New Roman" w:cs="Times New Roman"/>
          <w:b/>
          <w:sz w:val="24"/>
          <w:szCs w:val="24"/>
          <w:lang w:val="ro-RO"/>
        </w:rPr>
        <w:t>Cunoaștere și înțelegere</w:t>
      </w:r>
    </w:p>
    <w:p w:rsidR="009663E9" w:rsidRPr="00217972" w:rsidRDefault="009663E9" w:rsidP="009663E9">
      <w:pPr>
        <w:pStyle w:val="ListParagraph"/>
        <w:ind w:left="360"/>
        <w:jc w:val="both"/>
        <w:rPr>
          <w:rFonts w:ascii="Times New Roman" w:hAnsi="Times New Roman" w:cs="Times New Roman"/>
          <w:sz w:val="24"/>
          <w:szCs w:val="24"/>
          <w:lang w:val="ro-RO"/>
        </w:rPr>
      </w:pPr>
      <w:r w:rsidRPr="00217972">
        <w:rPr>
          <w:rFonts w:ascii="Times New Roman" w:hAnsi="Times New Roman" w:cs="Times New Roman"/>
          <w:sz w:val="24"/>
          <w:szCs w:val="24"/>
          <w:lang w:val="ro-RO"/>
        </w:rPr>
        <w:t xml:space="preserve">Absolvenții de studii universitare de </w:t>
      </w:r>
      <w:r w:rsidR="00217972">
        <w:rPr>
          <w:rFonts w:ascii="Times New Roman" w:hAnsi="Times New Roman" w:cs="Times New Roman"/>
          <w:sz w:val="24"/>
          <w:szCs w:val="24"/>
          <w:lang w:val="ro-RO"/>
        </w:rPr>
        <w:t>master</w:t>
      </w:r>
      <w:r w:rsidRPr="00217972">
        <w:rPr>
          <w:rFonts w:ascii="Times New Roman" w:hAnsi="Times New Roman" w:cs="Times New Roman"/>
          <w:sz w:val="24"/>
          <w:szCs w:val="24"/>
          <w:lang w:val="ro-RO"/>
        </w:rPr>
        <w:t xml:space="preserve"> trebuie să demonstreze:</w:t>
      </w:r>
    </w:p>
    <w:p w:rsidR="009663E9" w:rsidRPr="00BA54EC" w:rsidRDefault="009663E9" w:rsidP="009663E9">
      <w:pPr>
        <w:pStyle w:val="ListParagraph"/>
        <w:numPr>
          <w:ilvl w:val="1"/>
          <w:numId w:val="6"/>
        </w:numPr>
        <w:jc w:val="both"/>
        <w:rPr>
          <w:rFonts w:ascii="Times New Roman" w:hAnsi="Times New Roman" w:cs="Times New Roman"/>
          <w:sz w:val="24"/>
          <w:szCs w:val="24"/>
          <w:lang w:val="ro-RO"/>
        </w:rPr>
      </w:pPr>
      <w:r w:rsidRPr="00BA54EC">
        <w:rPr>
          <w:rFonts w:ascii="Times New Roman" w:hAnsi="Times New Roman" w:cs="Times New Roman"/>
          <w:sz w:val="24"/>
          <w:szCs w:val="24"/>
          <w:lang w:val="ro-RO"/>
        </w:rPr>
        <w:t>cunoașterea și înțelegerea</w:t>
      </w:r>
      <w:r w:rsidR="00BA54EC" w:rsidRPr="00BA54EC">
        <w:rPr>
          <w:rFonts w:ascii="Times New Roman" w:hAnsi="Times New Roman" w:cs="Times New Roman"/>
          <w:sz w:val="24"/>
          <w:szCs w:val="24"/>
          <w:lang w:val="ro-RO"/>
        </w:rPr>
        <w:t xml:space="preserve"> în profunzime a</w:t>
      </w:r>
      <w:r w:rsidRPr="00BA54EC">
        <w:rPr>
          <w:rFonts w:ascii="Times New Roman" w:hAnsi="Times New Roman" w:cs="Times New Roman"/>
          <w:sz w:val="24"/>
          <w:szCs w:val="24"/>
          <w:lang w:val="ro-RO"/>
        </w:rPr>
        <w:t xml:space="preserve"> noțiunilor de matematică și ale altor științe pe care se bazează specializarea de inginerie pe care au absolvit-o, la un nivel suficient pentru a dezvolta și celelalte competențe definite ca rezultate așteptate;</w:t>
      </w:r>
    </w:p>
    <w:p w:rsidR="009663E9" w:rsidRDefault="009663E9" w:rsidP="009663E9">
      <w:pPr>
        <w:pStyle w:val="ListParagraph"/>
        <w:numPr>
          <w:ilvl w:val="1"/>
          <w:numId w:val="6"/>
        </w:numPr>
        <w:jc w:val="both"/>
        <w:rPr>
          <w:rFonts w:ascii="Times New Roman" w:hAnsi="Times New Roman" w:cs="Times New Roman"/>
          <w:sz w:val="24"/>
          <w:szCs w:val="24"/>
          <w:lang w:val="ro-RO"/>
        </w:rPr>
      </w:pPr>
      <w:r w:rsidRPr="00BA54EC">
        <w:rPr>
          <w:rFonts w:ascii="Times New Roman" w:hAnsi="Times New Roman" w:cs="Times New Roman"/>
          <w:sz w:val="24"/>
          <w:szCs w:val="24"/>
          <w:lang w:val="ro-RO"/>
        </w:rPr>
        <w:t xml:space="preserve">cunoașterea și înțelegerea </w:t>
      </w:r>
      <w:r w:rsidR="00BA54EC" w:rsidRPr="00BA54EC">
        <w:rPr>
          <w:rFonts w:ascii="Times New Roman" w:hAnsi="Times New Roman" w:cs="Times New Roman"/>
          <w:sz w:val="24"/>
          <w:szCs w:val="24"/>
          <w:lang w:val="ro-RO"/>
        </w:rPr>
        <w:t xml:space="preserve">în profunzime a </w:t>
      </w:r>
      <w:r w:rsidRPr="00BA54EC">
        <w:rPr>
          <w:rFonts w:ascii="Times New Roman" w:hAnsi="Times New Roman" w:cs="Times New Roman"/>
          <w:sz w:val="24"/>
          <w:szCs w:val="24"/>
          <w:lang w:val="ro-RO"/>
        </w:rPr>
        <w:t>disciplinelor inginerești ce stau la baza specializării, la un nivel suficient pentru a dezvolta și celelalte competențe definite ca rezultate așteptate;</w:t>
      </w:r>
    </w:p>
    <w:p w:rsidR="00BA54EC" w:rsidRPr="00BA54EC" w:rsidRDefault="00BA54EC" w:rsidP="009663E9">
      <w:pPr>
        <w:pStyle w:val="ListParagraph"/>
        <w:numPr>
          <w:ilvl w:val="1"/>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conștientizarea critică a elementelor de prim-plan ce definesc specializarea;</w:t>
      </w:r>
    </w:p>
    <w:p w:rsidR="009663E9" w:rsidRDefault="009663E9" w:rsidP="009663E9">
      <w:pPr>
        <w:pStyle w:val="ListParagraph"/>
        <w:numPr>
          <w:ilvl w:val="1"/>
          <w:numId w:val="6"/>
        </w:numPr>
        <w:ind w:left="1077" w:hanging="357"/>
        <w:contextualSpacing w:val="0"/>
        <w:jc w:val="both"/>
        <w:rPr>
          <w:rFonts w:ascii="Times New Roman" w:hAnsi="Times New Roman" w:cs="Times New Roman"/>
          <w:sz w:val="24"/>
          <w:szCs w:val="24"/>
          <w:lang w:val="ro-RO"/>
        </w:rPr>
      </w:pPr>
      <w:r w:rsidRPr="00BA54EC">
        <w:rPr>
          <w:rFonts w:ascii="Times New Roman" w:hAnsi="Times New Roman" w:cs="Times New Roman"/>
          <w:sz w:val="24"/>
          <w:szCs w:val="24"/>
          <w:lang w:val="ro-RO"/>
        </w:rPr>
        <w:t xml:space="preserve">conștientizarea </w:t>
      </w:r>
      <w:r w:rsidR="00BA54EC" w:rsidRPr="00BA54EC">
        <w:rPr>
          <w:rFonts w:ascii="Times New Roman" w:hAnsi="Times New Roman" w:cs="Times New Roman"/>
          <w:sz w:val="24"/>
          <w:szCs w:val="24"/>
          <w:lang w:val="ro-RO"/>
        </w:rPr>
        <w:t xml:space="preserve">critică a </w:t>
      </w:r>
      <w:r w:rsidRPr="00BA54EC">
        <w:rPr>
          <w:rFonts w:ascii="Times New Roman" w:hAnsi="Times New Roman" w:cs="Times New Roman"/>
          <w:sz w:val="24"/>
          <w:szCs w:val="24"/>
          <w:lang w:val="ro-RO"/>
        </w:rPr>
        <w:t xml:space="preserve">contextului larg, </w:t>
      </w:r>
      <w:r w:rsidR="00BA54EC" w:rsidRPr="00BA54EC">
        <w:rPr>
          <w:rFonts w:ascii="Times New Roman" w:hAnsi="Times New Roman" w:cs="Times New Roman"/>
          <w:sz w:val="24"/>
          <w:szCs w:val="24"/>
          <w:lang w:val="ro-RO"/>
        </w:rPr>
        <w:t>multidisciplinar, al ingineriei și cunoașterea aspectelor de interfață dintre diferitele domenii.</w:t>
      </w:r>
    </w:p>
    <w:p w:rsidR="006A466C" w:rsidRPr="00BA54EC" w:rsidRDefault="006A466C" w:rsidP="006A466C">
      <w:pPr>
        <w:pStyle w:val="ListParagraph"/>
        <w:ind w:left="1077"/>
        <w:contextualSpacing w:val="0"/>
        <w:jc w:val="both"/>
        <w:rPr>
          <w:rFonts w:ascii="Times New Roman" w:hAnsi="Times New Roman" w:cs="Times New Roman"/>
          <w:sz w:val="24"/>
          <w:szCs w:val="24"/>
          <w:lang w:val="ro-RO"/>
        </w:rPr>
      </w:pPr>
    </w:p>
    <w:p w:rsidR="009663E9" w:rsidRPr="00217972" w:rsidRDefault="009663E9" w:rsidP="009663E9">
      <w:pPr>
        <w:pStyle w:val="ListParagraph"/>
        <w:numPr>
          <w:ilvl w:val="0"/>
          <w:numId w:val="6"/>
        </w:numPr>
        <w:jc w:val="both"/>
        <w:rPr>
          <w:rFonts w:ascii="Times New Roman" w:hAnsi="Times New Roman" w:cs="Times New Roman"/>
          <w:b/>
          <w:sz w:val="24"/>
          <w:szCs w:val="24"/>
          <w:lang w:val="ro-RO"/>
        </w:rPr>
      </w:pPr>
      <w:r w:rsidRPr="00217972">
        <w:rPr>
          <w:rFonts w:ascii="Times New Roman" w:hAnsi="Times New Roman" w:cs="Times New Roman"/>
          <w:b/>
          <w:sz w:val="24"/>
          <w:szCs w:val="24"/>
          <w:lang w:val="ro-RO"/>
        </w:rPr>
        <w:t>Analiză inginerească:</w:t>
      </w:r>
    </w:p>
    <w:p w:rsidR="009663E9" w:rsidRPr="00217972" w:rsidRDefault="009663E9" w:rsidP="009663E9">
      <w:pPr>
        <w:ind w:left="360"/>
        <w:jc w:val="both"/>
        <w:rPr>
          <w:rFonts w:ascii="Times New Roman" w:hAnsi="Times New Roman" w:cs="Times New Roman"/>
          <w:sz w:val="24"/>
          <w:szCs w:val="24"/>
          <w:lang w:val="ro-RO"/>
        </w:rPr>
      </w:pPr>
      <w:r w:rsidRPr="00217972">
        <w:rPr>
          <w:rFonts w:ascii="Times New Roman" w:hAnsi="Times New Roman" w:cs="Times New Roman"/>
          <w:sz w:val="24"/>
          <w:szCs w:val="24"/>
          <w:lang w:val="ro-RO"/>
        </w:rPr>
        <w:t xml:space="preserve">Absolvenții de studii universitare de </w:t>
      </w:r>
      <w:r w:rsidR="00217972">
        <w:rPr>
          <w:rFonts w:ascii="Times New Roman" w:hAnsi="Times New Roman" w:cs="Times New Roman"/>
          <w:sz w:val="24"/>
          <w:szCs w:val="24"/>
          <w:lang w:val="ro-RO"/>
        </w:rPr>
        <w:t>master</w:t>
      </w:r>
      <w:r w:rsidRPr="00217972">
        <w:rPr>
          <w:rFonts w:ascii="Times New Roman" w:hAnsi="Times New Roman" w:cs="Times New Roman"/>
          <w:sz w:val="24"/>
          <w:szCs w:val="24"/>
          <w:lang w:val="ro-RO"/>
        </w:rPr>
        <w:t xml:space="preserve"> trebuie să demonstreze:</w:t>
      </w:r>
    </w:p>
    <w:p w:rsidR="009663E9" w:rsidRDefault="009663E9" w:rsidP="009663E9">
      <w:pPr>
        <w:pStyle w:val="ListParagraph"/>
        <w:numPr>
          <w:ilvl w:val="1"/>
          <w:numId w:val="6"/>
        </w:numPr>
        <w:jc w:val="both"/>
        <w:rPr>
          <w:rFonts w:ascii="Times New Roman" w:hAnsi="Times New Roman" w:cs="Times New Roman"/>
          <w:sz w:val="24"/>
          <w:szCs w:val="24"/>
          <w:lang w:val="ro-RO"/>
        </w:rPr>
      </w:pPr>
      <w:r w:rsidRPr="00080355">
        <w:rPr>
          <w:rFonts w:ascii="Times New Roman" w:hAnsi="Times New Roman" w:cs="Times New Roman"/>
          <w:sz w:val="24"/>
          <w:szCs w:val="24"/>
          <w:lang w:val="ro-RO"/>
        </w:rPr>
        <w:t xml:space="preserve">abilitatea de: (i) a analiza produse, procese și sisteme inginerești </w:t>
      </w:r>
      <w:r w:rsidR="00080355" w:rsidRPr="00080355">
        <w:rPr>
          <w:rFonts w:ascii="Times New Roman" w:hAnsi="Times New Roman" w:cs="Times New Roman"/>
          <w:sz w:val="24"/>
          <w:szCs w:val="24"/>
          <w:lang w:val="ro-RO"/>
        </w:rPr>
        <w:t xml:space="preserve">noi și </w:t>
      </w:r>
      <w:r w:rsidRPr="00080355">
        <w:rPr>
          <w:rFonts w:ascii="Times New Roman" w:hAnsi="Times New Roman" w:cs="Times New Roman"/>
          <w:sz w:val="24"/>
          <w:szCs w:val="24"/>
          <w:lang w:val="ro-RO"/>
        </w:rPr>
        <w:t xml:space="preserve">complexe, </w:t>
      </w:r>
      <w:r w:rsidR="00080355" w:rsidRPr="00080355">
        <w:rPr>
          <w:rFonts w:ascii="Times New Roman" w:hAnsi="Times New Roman" w:cs="Times New Roman"/>
          <w:sz w:val="24"/>
          <w:szCs w:val="24"/>
          <w:lang w:val="ro-RO"/>
        </w:rPr>
        <w:t>î</w:t>
      </w:r>
      <w:r w:rsidRPr="00080355">
        <w:rPr>
          <w:rFonts w:ascii="Times New Roman" w:hAnsi="Times New Roman" w:cs="Times New Roman"/>
          <w:sz w:val="24"/>
          <w:szCs w:val="24"/>
          <w:lang w:val="ro-RO"/>
        </w:rPr>
        <w:t xml:space="preserve">n </w:t>
      </w:r>
      <w:r w:rsidR="00080355" w:rsidRPr="00080355">
        <w:rPr>
          <w:rFonts w:ascii="Times New Roman" w:hAnsi="Times New Roman" w:cs="Times New Roman"/>
          <w:sz w:val="24"/>
          <w:szCs w:val="24"/>
          <w:lang w:val="ro-RO"/>
        </w:rPr>
        <w:t>context mai larg sau multidisciplinar</w:t>
      </w:r>
      <w:r w:rsidRPr="00080355">
        <w:rPr>
          <w:rFonts w:ascii="Times New Roman" w:hAnsi="Times New Roman" w:cs="Times New Roman"/>
          <w:sz w:val="24"/>
          <w:szCs w:val="24"/>
          <w:lang w:val="ro-RO"/>
        </w:rPr>
        <w:t>; (ii) a alege și aplica metode</w:t>
      </w:r>
      <w:r w:rsidR="00080355" w:rsidRPr="00080355">
        <w:rPr>
          <w:rFonts w:ascii="Times New Roman" w:hAnsi="Times New Roman" w:cs="Times New Roman"/>
          <w:sz w:val="24"/>
          <w:szCs w:val="24"/>
          <w:lang w:val="ro-RO"/>
        </w:rPr>
        <w:t>le cele mai</w:t>
      </w:r>
      <w:r w:rsidRPr="00080355">
        <w:rPr>
          <w:rFonts w:ascii="Times New Roman" w:hAnsi="Times New Roman" w:cs="Times New Roman"/>
          <w:sz w:val="24"/>
          <w:szCs w:val="24"/>
          <w:lang w:val="ro-RO"/>
        </w:rPr>
        <w:t xml:space="preserve"> adecvate</w:t>
      </w:r>
      <w:r w:rsidR="00080355" w:rsidRPr="00080355">
        <w:rPr>
          <w:rFonts w:ascii="Times New Roman" w:hAnsi="Times New Roman" w:cs="Times New Roman"/>
          <w:sz w:val="24"/>
          <w:szCs w:val="24"/>
          <w:lang w:val="ro-RO"/>
        </w:rPr>
        <w:t xml:space="preserve"> și relevante</w:t>
      </w:r>
      <w:r w:rsidRPr="00080355">
        <w:rPr>
          <w:rFonts w:ascii="Times New Roman" w:hAnsi="Times New Roman" w:cs="Times New Roman"/>
          <w:sz w:val="24"/>
          <w:szCs w:val="24"/>
          <w:lang w:val="ro-RO"/>
        </w:rPr>
        <w:t xml:space="preserve"> din categoria metodelor analitice, numerice și experimentale</w:t>
      </w:r>
      <w:r w:rsidR="00080355" w:rsidRPr="00080355">
        <w:rPr>
          <w:rFonts w:ascii="Times New Roman" w:hAnsi="Times New Roman" w:cs="Times New Roman"/>
          <w:sz w:val="24"/>
          <w:szCs w:val="24"/>
          <w:lang w:val="ro-RO"/>
        </w:rPr>
        <w:t>, sau metode noi și inovative</w:t>
      </w:r>
      <w:r w:rsidRPr="00080355">
        <w:rPr>
          <w:rFonts w:ascii="Times New Roman" w:hAnsi="Times New Roman" w:cs="Times New Roman"/>
          <w:sz w:val="24"/>
          <w:szCs w:val="24"/>
          <w:lang w:val="ro-RO"/>
        </w:rPr>
        <w:t>; (iii) a interpreta</w:t>
      </w:r>
      <w:r w:rsidR="00080355" w:rsidRPr="00080355">
        <w:rPr>
          <w:rFonts w:ascii="Times New Roman" w:hAnsi="Times New Roman" w:cs="Times New Roman"/>
          <w:sz w:val="24"/>
          <w:szCs w:val="24"/>
          <w:lang w:val="ro-RO"/>
        </w:rPr>
        <w:t xml:space="preserve"> în mod critic</w:t>
      </w:r>
      <w:r w:rsidRPr="00080355">
        <w:rPr>
          <w:rFonts w:ascii="Times New Roman" w:hAnsi="Times New Roman" w:cs="Times New Roman"/>
          <w:sz w:val="24"/>
          <w:szCs w:val="24"/>
          <w:lang w:val="ro-RO"/>
        </w:rPr>
        <w:t xml:space="preserve"> rezultatele unor astfel de analize;</w:t>
      </w:r>
    </w:p>
    <w:p w:rsidR="00080355" w:rsidRPr="00080355" w:rsidRDefault="00080355" w:rsidP="009663E9">
      <w:pPr>
        <w:pStyle w:val="ListParagraph"/>
        <w:numPr>
          <w:ilvl w:val="1"/>
          <w:numId w:val="6"/>
        </w:numPr>
        <w:jc w:val="both"/>
        <w:rPr>
          <w:rFonts w:ascii="Times New Roman" w:hAnsi="Times New Roman" w:cs="Times New Roman"/>
          <w:sz w:val="24"/>
          <w:szCs w:val="24"/>
          <w:lang w:val="ro-RO"/>
        </w:rPr>
      </w:pPr>
      <w:r>
        <w:rPr>
          <w:rFonts w:ascii="Times New Roman" w:hAnsi="Times New Roman" w:cs="Times New Roman"/>
          <w:sz w:val="24"/>
          <w:szCs w:val="24"/>
          <w:lang w:val="ro-RO"/>
        </w:rPr>
        <w:t>abilitatea de a conceptualiza produse, procese și sisteme inginerești;</w:t>
      </w:r>
    </w:p>
    <w:p w:rsidR="00080355" w:rsidRPr="00080355" w:rsidRDefault="009663E9" w:rsidP="00080355">
      <w:pPr>
        <w:pStyle w:val="ListParagraph"/>
        <w:numPr>
          <w:ilvl w:val="1"/>
          <w:numId w:val="6"/>
        </w:numPr>
        <w:ind w:left="1077" w:hanging="357"/>
        <w:jc w:val="both"/>
        <w:rPr>
          <w:rFonts w:ascii="Times New Roman" w:hAnsi="Times New Roman" w:cs="Times New Roman"/>
          <w:sz w:val="24"/>
          <w:szCs w:val="24"/>
          <w:lang w:val="ro-RO"/>
        </w:rPr>
      </w:pPr>
      <w:r w:rsidRPr="00080355">
        <w:rPr>
          <w:rFonts w:ascii="Times New Roman" w:hAnsi="Times New Roman" w:cs="Times New Roman"/>
          <w:sz w:val="24"/>
          <w:szCs w:val="24"/>
          <w:lang w:val="ro-RO"/>
        </w:rPr>
        <w:t xml:space="preserve">abilitatea de: (i) a identifica, formula și rezolva probleme inginerești </w:t>
      </w:r>
      <w:r w:rsidR="00080355" w:rsidRPr="00080355">
        <w:rPr>
          <w:rFonts w:ascii="Times New Roman" w:hAnsi="Times New Roman" w:cs="Times New Roman"/>
          <w:sz w:val="24"/>
          <w:szCs w:val="24"/>
          <w:lang w:val="ro-RO"/>
        </w:rPr>
        <w:t>incomplet definite/ cu specificații concurente/ ce implică aspecte din afara domeniului de studiu și constrângeri de ordin netehnic – societale, economice, industriale, referitoare la mediu, sănătate și securitate în muncă;</w:t>
      </w:r>
      <w:r w:rsidRPr="00080355">
        <w:rPr>
          <w:rFonts w:ascii="Times New Roman" w:hAnsi="Times New Roman" w:cs="Times New Roman"/>
          <w:sz w:val="24"/>
          <w:szCs w:val="24"/>
          <w:lang w:val="ro-RO"/>
        </w:rPr>
        <w:t xml:space="preserve"> (ii) a alege și aplica metode</w:t>
      </w:r>
      <w:r w:rsidR="00080355" w:rsidRPr="00080355">
        <w:rPr>
          <w:rFonts w:ascii="Times New Roman" w:hAnsi="Times New Roman" w:cs="Times New Roman"/>
          <w:sz w:val="24"/>
          <w:szCs w:val="24"/>
          <w:lang w:val="ro-RO"/>
        </w:rPr>
        <w:t>le cele mai</w:t>
      </w:r>
      <w:r w:rsidRPr="00080355">
        <w:rPr>
          <w:rFonts w:ascii="Times New Roman" w:hAnsi="Times New Roman" w:cs="Times New Roman"/>
          <w:sz w:val="24"/>
          <w:szCs w:val="24"/>
          <w:lang w:val="ro-RO"/>
        </w:rPr>
        <w:t xml:space="preserve"> adecvate</w:t>
      </w:r>
      <w:r w:rsidR="00080355" w:rsidRPr="00080355">
        <w:rPr>
          <w:rFonts w:ascii="Times New Roman" w:hAnsi="Times New Roman" w:cs="Times New Roman"/>
          <w:sz w:val="24"/>
          <w:szCs w:val="24"/>
          <w:lang w:val="ro-RO"/>
        </w:rPr>
        <w:t xml:space="preserve"> și relevante</w:t>
      </w:r>
      <w:r w:rsidRPr="00080355">
        <w:rPr>
          <w:rFonts w:ascii="Times New Roman" w:hAnsi="Times New Roman" w:cs="Times New Roman"/>
          <w:sz w:val="24"/>
          <w:szCs w:val="24"/>
          <w:lang w:val="ro-RO"/>
        </w:rPr>
        <w:t xml:space="preserve"> din categoria metodelor analitice, numerice și experimentale</w:t>
      </w:r>
      <w:r w:rsidR="00080355" w:rsidRPr="00080355">
        <w:rPr>
          <w:rFonts w:ascii="Times New Roman" w:hAnsi="Times New Roman" w:cs="Times New Roman"/>
          <w:sz w:val="24"/>
          <w:szCs w:val="24"/>
          <w:lang w:val="ro-RO"/>
        </w:rPr>
        <w:t xml:space="preserve"> sau  metode noi și inovative, în scopul rezolvării problemelor inginerești</w:t>
      </w:r>
      <w:r w:rsidRPr="00080355">
        <w:rPr>
          <w:rFonts w:ascii="Times New Roman" w:hAnsi="Times New Roman" w:cs="Times New Roman"/>
          <w:sz w:val="24"/>
          <w:szCs w:val="24"/>
          <w:lang w:val="ro-RO"/>
        </w:rPr>
        <w:t xml:space="preserve">; </w:t>
      </w:r>
    </w:p>
    <w:p w:rsidR="009663E9" w:rsidRPr="00080355" w:rsidRDefault="00080355" w:rsidP="00080355">
      <w:pPr>
        <w:pStyle w:val="ListParagraph"/>
        <w:numPr>
          <w:ilvl w:val="1"/>
          <w:numId w:val="6"/>
        </w:numPr>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abilitatea de a identifica, formula și rezolva probleme complexe în domenii noi și emergente specializării absolvite.</w:t>
      </w:r>
      <w:r w:rsidR="009663E9" w:rsidRPr="00080355">
        <w:rPr>
          <w:rFonts w:ascii="Times New Roman" w:hAnsi="Times New Roman" w:cs="Times New Roman"/>
          <w:sz w:val="24"/>
          <w:szCs w:val="24"/>
          <w:lang w:val="ro-RO"/>
        </w:rPr>
        <w:t xml:space="preserve"> </w:t>
      </w:r>
    </w:p>
    <w:p w:rsidR="009663E9" w:rsidRPr="00217972" w:rsidRDefault="009663E9" w:rsidP="009663E9">
      <w:pPr>
        <w:pStyle w:val="ListParagraph"/>
        <w:numPr>
          <w:ilvl w:val="0"/>
          <w:numId w:val="6"/>
        </w:numPr>
        <w:jc w:val="both"/>
        <w:rPr>
          <w:rFonts w:ascii="Times New Roman" w:hAnsi="Times New Roman" w:cs="Times New Roman"/>
          <w:b/>
          <w:sz w:val="24"/>
          <w:szCs w:val="24"/>
          <w:lang w:val="ro-RO"/>
        </w:rPr>
      </w:pPr>
      <w:r w:rsidRPr="00217972">
        <w:rPr>
          <w:rFonts w:ascii="Times New Roman" w:hAnsi="Times New Roman" w:cs="Times New Roman"/>
          <w:b/>
          <w:sz w:val="24"/>
          <w:szCs w:val="24"/>
          <w:lang w:val="ro-RO"/>
        </w:rPr>
        <w:t>Proiectarea inginerească:</w:t>
      </w:r>
    </w:p>
    <w:p w:rsidR="009663E9" w:rsidRPr="00217972" w:rsidRDefault="009663E9" w:rsidP="009663E9">
      <w:pPr>
        <w:ind w:left="360"/>
        <w:jc w:val="both"/>
        <w:rPr>
          <w:rFonts w:ascii="Times New Roman" w:hAnsi="Times New Roman" w:cs="Times New Roman"/>
          <w:sz w:val="24"/>
          <w:szCs w:val="24"/>
          <w:lang w:val="ro-RO"/>
        </w:rPr>
      </w:pPr>
      <w:r w:rsidRPr="00217972">
        <w:rPr>
          <w:rFonts w:ascii="Times New Roman" w:hAnsi="Times New Roman" w:cs="Times New Roman"/>
          <w:sz w:val="24"/>
          <w:szCs w:val="24"/>
          <w:lang w:val="ro-RO"/>
        </w:rPr>
        <w:t xml:space="preserve">Absolvenții de studii universitare de </w:t>
      </w:r>
      <w:r w:rsidR="00217972">
        <w:rPr>
          <w:rFonts w:ascii="Times New Roman" w:hAnsi="Times New Roman" w:cs="Times New Roman"/>
          <w:sz w:val="24"/>
          <w:szCs w:val="24"/>
          <w:lang w:val="ro-RO"/>
        </w:rPr>
        <w:t>master</w:t>
      </w:r>
      <w:r w:rsidRPr="00217972">
        <w:rPr>
          <w:rFonts w:ascii="Times New Roman" w:hAnsi="Times New Roman" w:cs="Times New Roman"/>
          <w:sz w:val="24"/>
          <w:szCs w:val="24"/>
          <w:lang w:val="ro-RO"/>
        </w:rPr>
        <w:t xml:space="preserve"> trebuie să demonstreze:</w:t>
      </w:r>
    </w:p>
    <w:p w:rsidR="009663E9" w:rsidRPr="00875AF9" w:rsidRDefault="009663E9" w:rsidP="009663E9">
      <w:pPr>
        <w:pStyle w:val="ListParagraph"/>
        <w:numPr>
          <w:ilvl w:val="1"/>
          <w:numId w:val="6"/>
        </w:numPr>
        <w:jc w:val="both"/>
        <w:rPr>
          <w:rFonts w:ascii="Times New Roman" w:hAnsi="Times New Roman" w:cs="Times New Roman"/>
          <w:sz w:val="24"/>
          <w:szCs w:val="24"/>
          <w:lang w:val="ro-RO"/>
        </w:rPr>
      </w:pPr>
      <w:r w:rsidRPr="00875AF9">
        <w:rPr>
          <w:rFonts w:ascii="Times New Roman" w:hAnsi="Times New Roman" w:cs="Times New Roman"/>
          <w:sz w:val="24"/>
          <w:szCs w:val="24"/>
          <w:lang w:val="ro-RO"/>
        </w:rPr>
        <w:lastRenderedPageBreak/>
        <w:t xml:space="preserve">abilitatea de: (i) a dezvolta și proiecta produse, procese și sisteme </w:t>
      </w:r>
      <w:r w:rsidR="00875AF9" w:rsidRPr="00875AF9">
        <w:rPr>
          <w:rFonts w:ascii="Times New Roman" w:hAnsi="Times New Roman" w:cs="Times New Roman"/>
          <w:sz w:val="24"/>
          <w:szCs w:val="24"/>
          <w:lang w:val="ro-RO"/>
        </w:rPr>
        <w:t xml:space="preserve">noi și </w:t>
      </w:r>
      <w:r w:rsidRPr="00875AF9">
        <w:rPr>
          <w:rFonts w:ascii="Times New Roman" w:hAnsi="Times New Roman" w:cs="Times New Roman"/>
          <w:sz w:val="24"/>
          <w:szCs w:val="24"/>
          <w:lang w:val="ro-RO"/>
        </w:rPr>
        <w:t xml:space="preserve">complexe, </w:t>
      </w:r>
      <w:r w:rsidR="00875AF9" w:rsidRPr="00875AF9">
        <w:rPr>
          <w:rFonts w:ascii="Times New Roman" w:hAnsi="Times New Roman" w:cs="Times New Roman"/>
          <w:sz w:val="24"/>
          <w:szCs w:val="24"/>
          <w:lang w:val="ro-RO"/>
        </w:rPr>
        <w:t xml:space="preserve">cu specificații incomplete sau concurente, ce necesită integrarea cunoștințelor din diferite domenii și a constrângerilor de ordin netehnic </w:t>
      </w:r>
      <w:r w:rsidRPr="00875AF9">
        <w:rPr>
          <w:rFonts w:ascii="Times New Roman" w:hAnsi="Times New Roman" w:cs="Times New Roman"/>
          <w:sz w:val="24"/>
          <w:szCs w:val="24"/>
          <w:lang w:val="ro-RO"/>
        </w:rPr>
        <w:t>– societale, economice, industriale,</w:t>
      </w:r>
      <w:r w:rsidR="00875AF9" w:rsidRPr="00875AF9">
        <w:rPr>
          <w:rFonts w:ascii="Times New Roman" w:hAnsi="Times New Roman" w:cs="Times New Roman"/>
          <w:sz w:val="24"/>
          <w:szCs w:val="24"/>
          <w:lang w:val="ro-RO"/>
        </w:rPr>
        <w:t xml:space="preserve"> comerciale,</w:t>
      </w:r>
      <w:r w:rsidRPr="00875AF9">
        <w:rPr>
          <w:rFonts w:ascii="Times New Roman" w:hAnsi="Times New Roman" w:cs="Times New Roman"/>
          <w:sz w:val="24"/>
          <w:szCs w:val="24"/>
          <w:lang w:val="ro-RO"/>
        </w:rPr>
        <w:t xml:space="preserve"> referitoare la mediu, sănătate și securitate în muncă; (ii) a alege și aplica metodologii</w:t>
      </w:r>
      <w:r w:rsidR="00875AF9" w:rsidRPr="00875AF9">
        <w:rPr>
          <w:rFonts w:ascii="Times New Roman" w:hAnsi="Times New Roman" w:cs="Times New Roman"/>
          <w:sz w:val="24"/>
          <w:szCs w:val="24"/>
          <w:lang w:val="ro-RO"/>
        </w:rPr>
        <w:t>le</w:t>
      </w:r>
      <w:r w:rsidRPr="00875AF9">
        <w:rPr>
          <w:rFonts w:ascii="Times New Roman" w:hAnsi="Times New Roman" w:cs="Times New Roman"/>
          <w:sz w:val="24"/>
          <w:szCs w:val="24"/>
          <w:lang w:val="ro-RO"/>
        </w:rPr>
        <w:t xml:space="preserve"> de proiectare </w:t>
      </w:r>
      <w:r w:rsidR="00875AF9" w:rsidRPr="00875AF9">
        <w:rPr>
          <w:rFonts w:ascii="Times New Roman" w:hAnsi="Times New Roman" w:cs="Times New Roman"/>
          <w:sz w:val="24"/>
          <w:szCs w:val="24"/>
          <w:lang w:val="ro-RO"/>
        </w:rPr>
        <w:t xml:space="preserve">cele mai </w:t>
      </w:r>
      <w:r w:rsidRPr="00875AF9">
        <w:rPr>
          <w:rFonts w:ascii="Times New Roman" w:hAnsi="Times New Roman" w:cs="Times New Roman"/>
          <w:sz w:val="24"/>
          <w:szCs w:val="24"/>
          <w:lang w:val="ro-RO"/>
        </w:rPr>
        <w:t>adecvate</w:t>
      </w:r>
      <w:r w:rsidR="00875AF9" w:rsidRPr="00875AF9">
        <w:rPr>
          <w:rFonts w:ascii="Times New Roman" w:hAnsi="Times New Roman" w:cs="Times New Roman"/>
          <w:sz w:val="24"/>
          <w:szCs w:val="24"/>
          <w:lang w:val="ro-RO"/>
        </w:rPr>
        <w:t xml:space="preserve"> și relevante sau a utiliza propria creativitate pentru dezvoltarea de metodologii de proiectare noi și originale</w:t>
      </w:r>
      <w:r w:rsidRPr="00875AF9">
        <w:rPr>
          <w:rFonts w:ascii="Times New Roman" w:hAnsi="Times New Roman" w:cs="Times New Roman"/>
          <w:sz w:val="24"/>
          <w:szCs w:val="24"/>
          <w:lang w:val="ro-RO"/>
        </w:rPr>
        <w:t>;</w:t>
      </w:r>
    </w:p>
    <w:p w:rsidR="009663E9" w:rsidRPr="00875AF9" w:rsidRDefault="009663E9" w:rsidP="009663E9">
      <w:pPr>
        <w:pStyle w:val="ListParagraph"/>
        <w:numPr>
          <w:ilvl w:val="1"/>
          <w:numId w:val="6"/>
        </w:numPr>
        <w:ind w:left="1077" w:hanging="357"/>
        <w:contextualSpacing w:val="0"/>
        <w:jc w:val="both"/>
        <w:rPr>
          <w:rFonts w:ascii="Times New Roman" w:hAnsi="Times New Roman" w:cs="Times New Roman"/>
          <w:sz w:val="24"/>
          <w:szCs w:val="24"/>
          <w:lang w:val="ro-RO"/>
        </w:rPr>
      </w:pPr>
      <w:r w:rsidRPr="00875AF9">
        <w:rPr>
          <w:rFonts w:ascii="Times New Roman" w:hAnsi="Times New Roman" w:cs="Times New Roman"/>
          <w:sz w:val="24"/>
          <w:szCs w:val="24"/>
          <w:lang w:val="ro-RO"/>
        </w:rPr>
        <w:t>abilitatea de a elabora proiecte</w:t>
      </w:r>
      <w:r w:rsidR="00875AF9" w:rsidRPr="00875AF9">
        <w:rPr>
          <w:rFonts w:ascii="Times New Roman" w:hAnsi="Times New Roman" w:cs="Times New Roman"/>
          <w:sz w:val="24"/>
          <w:szCs w:val="24"/>
          <w:lang w:val="ro-RO"/>
        </w:rPr>
        <w:t>, cunoscând și înțelegând</w:t>
      </w:r>
      <w:r w:rsidRPr="00875AF9">
        <w:rPr>
          <w:rFonts w:ascii="Times New Roman" w:hAnsi="Times New Roman" w:cs="Times New Roman"/>
          <w:sz w:val="24"/>
          <w:szCs w:val="24"/>
          <w:lang w:val="ro-RO"/>
        </w:rPr>
        <w:t xml:space="preserve"> elementele de prim-plan ale specializării inginerești pe care au absolvit-o.</w:t>
      </w:r>
    </w:p>
    <w:p w:rsidR="009663E9" w:rsidRPr="00217972" w:rsidRDefault="009663E9" w:rsidP="009663E9">
      <w:pPr>
        <w:pStyle w:val="ListParagraph"/>
        <w:numPr>
          <w:ilvl w:val="0"/>
          <w:numId w:val="6"/>
        </w:numPr>
        <w:jc w:val="both"/>
        <w:rPr>
          <w:rFonts w:ascii="Times New Roman" w:hAnsi="Times New Roman" w:cs="Times New Roman"/>
          <w:b/>
          <w:sz w:val="24"/>
          <w:szCs w:val="24"/>
          <w:lang w:val="ro-RO"/>
        </w:rPr>
      </w:pPr>
      <w:r w:rsidRPr="00217972">
        <w:rPr>
          <w:rFonts w:ascii="Times New Roman" w:hAnsi="Times New Roman" w:cs="Times New Roman"/>
          <w:b/>
          <w:sz w:val="24"/>
          <w:szCs w:val="24"/>
          <w:lang w:val="ro-RO"/>
        </w:rPr>
        <w:t>Cercetare:</w:t>
      </w:r>
    </w:p>
    <w:p w:rsidR="009663E9" w:rsidRPr="00217972" w:rsidRDefault="009663E9" w:rsidP="009663E9">
      <w:pPr>
        <w:ind w:left="360"/>
        <w:jc w:val="both"/>
        <w:rPr>
          <w:rFonts w:ascii="Times New Roman" w:hAnsi="Times New Roman" w:cs="Times New Roman"/>
          <w:sz w:val="24"/>
          <w:szCs w:val="24"/>
          <w:lang w:val="ro-RO"/>
        </w:rPr>
      </w:pPr>
      <w:r w:rsidRPr="00217972">
        <w:rPr>
          <w:rFonts w:ascii="Times New Roman" w:hAnsi="Times New Roman" w:cs="Times New Roman"/>
          <w:sz w:val="24"/>
          <w:szCs w:val="24"/>
          <w:lang w:val="ro-RO"/>
        </w:rPr>
        <w:t xml:space="preserve">Absolvenții de studii universitare de </w:t>
      </w:r>
      <w:r w:rsidR="00217972">
        <w:rPr>
          <w:rFonts w:ascii="Times New Roman" w:hAnsi="Times New Roman" w:cs="Times New Roman"/>
          <w:sz w:val="24"/>
          <w:szCs w:val="24"/>
          <w:lang w:val="ro-RO"/>
        </w:rPr>
        <w:t>master</w:t>
      </w:r>
      <w:r w:rsidRPr="00217972">
        <w:rPr>
          <w:rFonts w:ascii="Times New Roman" w:hAnsi="Times New Roman" w:cs="Times New Roman"/>
          <w:sz w:val="24"/>
          <w:szCs w:val="24"/>
          <w:lang w:val="ro-RO"/>
        </w:rPr>
        <w:t xml:space="preserve"> trebuie să demonstreze:</w:t>
      </w:r>
    </w:p>
    <w:p w:rsidR="00875AF9" w:rsidRPr="00875AF9" w:rsidRDefault="009663E9" w:rsidP="009663E9">
      <w:pPr>
        <w:pStyle w:val="ListParagraph"/>
        <w:numPr>
          <w:ilvl w:val="1"/>
          <w:numId w:val="6"/>
        </w:numPr>
        <w:jc w:val="both"/>
        <w:rPr>
          <w:rFonts w:ascii="Times New Roman" w:hAnsi="Times New Roman" w:cs="Times New Roman"/>
          <w:sz w:val="24"/>
          <w:szCs w:val="24"/>
          <w:lang w:val="ro-RO"/>
        </w:rPr>
      </w:pPr>
      <w:r w:rsidRPr="00875AF9">
        <w:rPr>
          <w:rFonts w:ascii="Times New Roman" w:hAnsi="Times New Roman" w:cs="Times New Roman"/>
          <w:sz w:val="24"/>
          <w:szCs w:val="24"/>
          <w:lang w:val="ro-RO"/>
        </w:rPr>
        <w:t>abilitatea de</w:t>
      </w:r>
      <w:r w:rsidR="00875AF9" w:rsidRPr="00875AF9">
        <w:rPr>
          <w:rFonts w:ascii="Times New Roman" w:hAnsi="Times New Roman" w:cs="Times New Roman"/>
          <w:sz w:val="24"/>
          <w:szCs w:val="24"/>
          <w:lang w:val="ro-RO"/>
        </w:rPr>
        <w:t xml:space="preserve"> a identifica, localiza și obține datele solicitate; </w:t>
      </w:r>
    </w:p>
    <w:p w:rsidR="009663E9" w:rsidRPr="00875AF9" w:rsidRDefault="00875AF9" w:rsidP="009663E9">
      <w:pPr>
        <w:pStyle w:val="ListParagraph"/>
        <w:numPr>
          <w:ilvl w:val="1"/>
          <w:numId w:val="6"/>
        </w:numPr>
        <w:jc w:val="both"/>
        <w:rPr>
          <w:rFonts w:ascii="Times New Roman" w:hAnsi="Times New Roman" w:cs="Times New Roman"/>
          <w:sz w:val="24"/>
          <w:szCs w:val="24"/>
          <w:lang w:val="ro-RO"/>
        </w:rPr>
      </w:pPr>
      <w:r w:rsidRPr="00875AF9">
        <w:rPr>
          <w:rFonts w:ascii="Times New Roman" w:hAnsi="Times New Roman" w:cs="Times New Roman"/>
          <w:sz w:val="24"/>
          <w:szCs w:val="24"/>
          <w:lang w:val="ro-RO"/>
        </w:rPr>
        <w:t xml:space="preserve">abilitatea de </w:t>
      </w:r>
      <w:r w:rsidR="009663E9" w:rsidRPr="00875AF9">
        <w:rPr>
          <w:rFonts w:ascii="Times New Roman" w:hAnsi="Times New Roman" w:cs="Times New Roman"/>
          <w:sz w:val="24"/>
          <w:szCs w:val="24"/>
          <w:lang w:val="ro-RO"/>
        </w:rPr>
        <w:t xml:space="preserve">a </w:t>
      </w:r>
      <w:r w:rsidRPr="00875AF9">
        <w:rPr>
          <w:rFonts w:ascii="Times New Roman" w:hAnsi="Times New Roman" w:cs="Times New Roman"/>
          <w:sz w:val="24"/>
          <w:szCs w:val="24"/>
          <w:lang w:val="ro-RO"/>
        </w:rPr>
        <w:t>efectua</w:t>
      </w:r>
      <w:r w:rsidR="009663E9" w:rsidRPr="00875AF9">
        <w:rPr>
          <w:rFonts w:ascii="Times New Roman" w:hAnsi="Times New Roman" w:cs="Times New Roman"/>
          <w:sz w:val="24"/>
          <w:szCs w:val="24"/>
          <w:lang w:val="ro-RO"/>
        </w:rPr>
        <w:t xml:space="preserve"> studii bibliografice, a consulta și utiliza în mod critic bazele de date științif</w:t>
      </w:r>
      <w:r w:rsidRPr="00875AF9">
        <w:rPr>
          <w:rFonts w:ascii="Times New Roman" w:hAnsi="Times New Roman" w:cs="Times New Roman"/>
          <w:sz w:val="24"/>
          <w:szCs w:val="24"/>
          <w:lang w:val="ro-RO"/>
        </w:rPr>
        <w:t>ice și alte surse de informare</w:t>
      </w:r>
      <w:r w:rsidR="009663E9" w:rsidRPr="00875AF9">
        <w:rPr>
          <w:rFonts w:ascii="Times New Roman" w:hAnsi="Times New Roman" w:cs="Times New Roman"/>
          <w:sz w:val="24"/>
          <w:szCs w:val="24"/>
          <w:lang w:val="ro-RO"/>
        </w:rPr>
        <w:t>, de a realiza simulări pentru urmări</w:t>
      </w:r>
      <w:r w:rsidRPr="00875AF9">
        <w:rPr>
          <w:rFonts w:ascii="Times New Roman" w:hAnsi="Times New Roman" w:cs="Times New Roman"/>
          <w:sz w:val="24"/>
          <w:szCs w:val="24"/>
          <w:lang w:val="ro-RO"/>
        </w:rPr>
        <w:t>rea</w:t>
      </w:r>
      <w:r w:rsidR="009663E9" w:rsidRPr="00875AF9">
        <w:rPr>
          <w:rFonts w:ascii="Times New Roman" w:hAnsi="Times New Roman" w:cs="Times New Roman"/>
          <w:sz w:val="24"/>
          <w:szCs w:val="24"/>
          <w:lang w:val="ro-RO"/>
        </w:rPr>
        <w:t xml:space="preserve"> în detaliu </w:t>
      </w:r>
      <w:r w:rsidRPr="00875AF9">
        <w:rPr>
          <w:rFonts w:ascii="Times New Roman" w:hAnsi="Times New Roman" w:cs="Times New Roman"/>
          <w:sz w:val="24"/>
          <w:szCs w:val="24"/>
          <w:lang w:val="ro-RO"/>
        </w:rPr>
        <w:t xml:space="preserve">a </w:t>
      </w:r>
      <w:r w:rsidR="009663E9" w:rsidRPr="00875AF9">
        <w:rPr>
          <w:rFonts w:ascii="Times New Roman" w:hAnsi="Times New Roman" w:cs="Times New Roman"/>
          <w:sz w:val="24"/>
          <w:szCs w:val="24"/>
          <w:lang w:val="ro-RO"/>
        </w:rPr>
        <w:t>aspectel</w:t>
      </w:r>
      <w:r w:rsidRPr="00875AF9">
        <w:rPr>
          <w:rFonts w:ascii="Times New Roman" w:hAnsi="Times New Roman" w:cs="Times New Roman"/>
          <w:sz w:val="24"/>
          <w:szCs w:val="24"/>
          <w:lang w:val="ro-RO"/>
        </w:rPr>
        <w:t>or</w:t>
      </w:r>
      <w:r w:rsidR="009663E9" w:rsidRPr="00875AF9">
        <w:rPr>
          <w:rFonts w:ascii="Times New Roman" w:hAnsi="Times New Roman" w:cs="Times New Roman"/>
          <w:sz w:val="24"/>
          <w:szCs w:val="24"/>
          <w:lang w:val="ro-RO"/>
        </w:rPr>
        <w:t xml:space="preserve"> tehnice </w:t>
      </w:r>
      <w:r w:rsidRPr="00875AF9">
        <w:rPr>
          <w:rFonts w:ascii="Times New Roman" w:hAnsi="Times New Roman" w:cs="Times New Roman"/>
          <w:sz w:val="24"/>
          <w:szCs w:val="24"/>
          <w:lang w:val="ro-RO"/>
        </w:rPr>
        <w:t>complexe</w:t>
      </w:r>
      <w:r w:rsidR="009663E9" w:rsidRPr="00875AF9">
        <w:rPr>
          <w:rFonts w:ascii="Times New Roman" w:hAnsi="Times New Roman" w:cs="Times New Roman"/>
          <w:sz w:val="24"/>
          <w:szCs w:val="24"/>
          <w:lang w:val="ro-RO"/>
        </w:rPr>
        <w:t>;</w:t>
      </w:r>
    </w:p>
    <w:p w:rsidR="009663E9" w:rsidRPr="007F68EC" w:rsidRDefault="009663E9" w:rsidP="009663E9">
      <w:pPr>
        <w:pStyle w:val="ListParagraph"/>
        <w:numPr>
          <w:ilvl w:val="1"/>
          <w:numId w:val="6"/>
        </w:numPr>
        <w:jc w:val="both"/>
        <w:rPr>
          <w:rFonts w:ascii="Times New Roman" w:hAnsi="Times New Roman" w:cs="Times New Roman"/>
          <w:sz w:val="24"/>
          <w:szCs w:val="24"/>
          <w:lang w:val="ro-RO"/>
        </w:rPr>
      </w:pPr>
      <w:r w:rsidRPr="007F68EC">
        <w:rPr>
          <w:rFonts w:ascii="Times New Roman" w:hAnsi="Times New Roman" w:cs="Times New Roman"/>
          <w:sz w:val="24"/>
          <w:szCs w:val="24"/>
          <w:lang w:val="ro-RO"/>
        </w:rPr>
        <w:t>abilitatea de a consulta și aplica coduri de bună practică și reglementări cu privire la securitatea în muncă;</w:t>
      </w:r>
    </w:p>
    <w:p w:rsidR="009663E9" w:rsidRPr="007F68EC" w:rsidRDefault="009663E9" w:rsidP="007F68EC">
      <w:pPr>
        <w:pStyle w:val="ListParagraph"/>
        <w:numPr>
          <w:ilvl w:val="1"/>
          <w:numId w:val="6"/>
        </w:numPr>
        <w:ind w:left="1077" w:hanging="357"/>
        <w:jc w:val="both"/>
        <w:rPr>
          <w:rFonts w:ascii="Times New Roman" w:hAnsi="Times New Roman" w:cs="Times New Roman"/>
          <w:sz w:val="24"/>
          <w:szCs w:val="24"/>
          <w:lang w:val="ro-RO"/>
        </w:rPr>
      </w:pPr>
      <w:r w:rsidRPr="007F68EC">
        <w:rPr>
          <w:rFonts w:ascii="Times New Roman" w:hAnsi="Times New Roman" w:cs="Times New Roman"/>
          <w:sz w:val="24"/>
          <w:szCs w:val="24"/>
          <w:lang w:val="ro-RO"/>
        </w:rPr>
        <w:t>abilitatea de a proiecta și realiza cercetări experimentale</w:t>
      </w:r>
      <w:r w:rsidR="007F68EC" w:rsidRPr="007F68EC">
        <w:rPr>
          <w:rFonts w:ascii="Times New Roman" w:hAnsi="Times New Roman" w:cs="Times New Roman"/>
          <w:sz w:val="24"/>
          <w:szCs w:val="24"/>
          <w:lang w:val="ro-RO"/>
        </w:rPr>
        <w:t xml:space="preserve"> complexe</w:t>
      </w:r>
      <w:r w:rsidRPr="007F68EC">
        <w:rPr>
          <w:rFonts w:ascii="Times New Roman" w:hAnsi="Times New Roman" w:cs="Times New Roman"/>
          <w:sz w:val="24"/>
          <w:szCs w:val="24"/>
          <w:lang w:val="ro-RO"/>
        </w:rPr>
        <w:t xml:space="preserve"> în laborator/ atelier, de a interpreta </w:t>
      </w:r>
      <w:r w:rsidR="007F68EC" w:rsidRPr="007F68EC">
        <w:rPr>
          <w:rFonts w:ascii="Times New Roman" w:hAnsi="Times New Roman" w:cs="Times New Roman"/>
          <w:sz w:val="24"/>
          <w:szCs w:val="24"/>
          <w:lang w:val="ro-RO"/>
        </w:rPr>
        <w:t xml:space="preserve">critic </w:t>
      </w:r>
      <w:r w:rsidRPr="007F68EC">
        <w:rPr>
          <w:rFonts w:ascii="Times New Roman" w:hAnsi="Times New Roman" w:cs="Times New Roman"/>
          <w:sz w:val="24"/>
          <w:szCs w:val="24"/>
          <w:lang w:val="ro-RO"/>
        </w:rPr>
        <w:t>rezultatele și a formula concluzii</w:t>
      </w:r>
      <w:r w:rsidR="007F68EC" w:rsidRPr="007F68EC">
        <w:rPr>
          <w:rFonts w:ascii="Times New Roman" w:hAnsi="Times New Roman" w:cs="Times New Roman"/>
          <w:sz w:val="24"/>
          <w:szCs w:val="24"/>
          <w:lang w:val="ro-RO"/>
        </w:rPr>
        <w:t>;</w:t>
      </w:r>
    </w:p>
    <w:p w:rsidR="007F68EC" w:rsidRPr="007F68EC" w:rsidRDefault="007F68EC" w:rsidP="009663E9">
      <w:pPr>
        <w:pStyle w:val="ListParagraph"/>
        <w:numPr>
          <w:ilvl w:val="1"/>
          <w:numId w:val="6"/>
        </w:numPr>
        <w:ind w:left="1077"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abilitatea de a investiga aplicarea tehnologiilor noi și emergente din prin-planul specializării inginerești absolvite.</w:t>
      </w:r>
    </w:p>
    <w:p w:rsidR="009663E9" w:rsidRPr="00217972" w:rsidRDefault="009663E9" w:rsidP="009663E9">
      <w:pPr>
        <w:pStyle w:val="ListParagraph"/>
        <w:numPr>
          <w:ilvl w:val="0"/>
          <w:numId w:val="6"/>
        </w:numPr>
        <w:jc w:val="both"/>
        <w:rPr>
          <w:rFonts w:ascii="Times New Roman" w:hAnsi="Times New Roman" w:cs="Times New Roman"/>
          <w:b/>
          <w:sz w:val="24"/>
          <w:szCs w:val="24"/>
          <w:lang w:val="ro-RO"/>
        </w:rPr>
      </w:pPr>
      <w:r w:rsidRPr="00217972">
        <w:rPr>
          <w:rFonts w:ascii="Times New Roman" w:hAnsi="Times New Roman" w:cs="Times New Roman"/>
          <w:b/>
          <w:sz w:val="24"/>
          <w:szCs w:val="24"/>
          <w:lang w:val="ro-RO"/>
        </w:rPr>
        <w:t>Practica inginerească:</w:t>
      </w:r>
    </w:p>
    <w:p w:rsidR="009663E9" w:rsidRPr="00217972" w:rsidRDefault="009663E9" w:rsidP="009663E9">
      <w:pPr>
        <w:ind w:left="360"/>
        <w:jc w:val="both"/>
        <w:rPr>
          <w:rFonts w:ascii="Times New Roman" w:hAnsi="Times New Roman" w:cs="Times New Roman"/>
          <w:sz w:val="24"/>
          <w:szCs w:val="24"/>
          <w:lang w:val="ro-RO"/>
        </w:rPr>
      </w:pPr>
      <w:r w:rsidRPr="00217972">
        <w:rPr>
          <w:rFonts w:ascii="Times New Roman" w:hAnsi="Times New Roman" w:cs="Times New Roman"/>
          <w:sz w:val="24"/>
          <w:szCs w:val="24"/>
          <w:lang w:val="ro-RO"/>
        </w:rPr>
        <w:t xml:space="preserve">Absolvenții de studii universitare de </w:t>
      </w:r>
      <w:r w:rsidR="00217972">
        <w:rPr>
          <w:rFonts w:ascii="Times New Roman" w:hAnsi="Times New Roman" w:cs="Times New Roman"/>
          <w:sz w:val="24"/>
          <w:szCs w:val="24"/>
          <w:lang w:val="ro-RO"/>
        </w:rPr>
        <w:t>master</w:t>
      </w:r>
      <w:r w:rsidRPr="00217972">
        <w:rPr>
          <w:rFonts w:ascii="Times New Roman" w:hAnsi="Times New Roman" w:cs="Times New Roman"/>
          <w:sz w:val="24"/>
          <w:szCs w:val="24"/>
          <w:lang w:val="ro-RO"/>
        </w:rPr>
        <w:t xml:space="preserve"> trebuie să demonstreze:</w:t>
      </w:r>
    </w:p>
    <w:p w:rsidR="009663E9" w:rsidRPr="00322800" w:rsidRDefault="00322800" w:rsidP="009663E9">
      <w:pPr>
        <w:pStyle w:val="ListParagraph"/>
        <w:numPr>
          <w:ilvl w:val="1"/>
          <w:numId w:val="6"/>
        </w:numPr>
        <w:jc w:val="both"/>
        <w:rPr>
          <w:rFonts w:ascii="Times New Roman" w:hAnsi="Times New Roman" w:cs="Times New Roman"/>
          <w:sz w:val="24"/>
          <w:szCs w:val="24"/>
          <w:lang w:val="ro-RO"/>
        </w:rPr>
      </w:pPr>
      <w:r w:rsidRPr="00322800">
        <w:rPr>
          <w:rFonts w:ascii="Times New Roman" w:hAnsi="Times New Roman" w:cs="Times New Roman"/>
          <w:sz w:val="24"/>
          <w:szCs w:val="24"/>
          <w:lang w:val="ro-RO"/>
        </w:rPr>
        <w:t>î</w:t>
      </w:r>
      <w:r w:rsidR="009663E9" w:rsidRPr="00322800">
        <w:rPr>
          <w:rFonts w:ascii="Times New Roman" w:hAnsi="Times New Roman" w:cs="Times New Roman"/>
          <w:sz w:val="24"/>
          <w:szCs w:val="24"/>
          <w:lang w:val="ro-RO"/>
        </w:rPr>
        <w:t>nțelegerea</w:t>
      </w:r>
      <w:r w:rsidR="007E0D1A" w:rsidRPr="00322800">
        <w:rPr>
          <w:rFonts w:ascii="Times New Roman" w:hAnsi="Times New Roman" w:cs="Times New Roman"/>
          <w:sz w:val="24"/>
          <w:szCs w:val="24"/>
          <w:lang w:val="ro-RO"/>
        </w:rPr>
        <w:t xml:space="preserve"> globală (cuprinzătoare) a</w:t>
      </w:r>
      <w:r w:rsidR="009663E9" w:rsidRPr="00322800">
        <w:rPr>
          <w:rFonts w:ascii="Times New Roman" w:hAnsi="Times New Roman" w:cs="Times New Roman"/>
          <w:sz w:val="24"/>
          <w:szCs w:val="24"/>
          <w:lang w:val="ro-RO"/>
        </w:rPr>
        <w:t xml:space="preserve"> tehnicilor și metodelor aplica</w:t>
      </w:r>
      <w:r w:rsidR="007E0D1A" w:rsidRPr="00322800">
        <w:rPr>
          <w:rFonts w:ascii="Times New Roman" w:hAnsi="Times New Roman" w:cs="Times New Roman"/>
          <w:sz w:val="24"/>
          <w:szCs w:val="24"/>
          <w:lang w:val="ro-RO"/>
        </w:rPr>
        <w:t>bile</w:t>
      </w:r>
      <w:r w:rsidR="009663E9" w:rsidRPr="00322800">
        <w:rPr>
          <w:rFonts w:ascii="Times New Roman" w:hAnsi="Times New Roman" w:cs="Times New Roman"/>
          <w:sz w:val="24"/>
          <w:szCs w:val="24"/>
          <w:lang w:val="ro-RO"/>
        </w:rPr>
        <w:t xml:space="preserve"> pentru analiză, proiectare și cercetare, precum și limitele acestora;</w:t>
      </w:r>
    </w:p>
    <w:p w:rsidR="009663E9" w:rsidRPr="00911C9C" w:rsidRDefault="009663E9" w:rsidP="009663E9">
      <w:pPr>
        <w:pStyle w:val="ListParagraph"/>
        <w:numPr>
          <w:ilvl w:val="1"/>
          <w:numId w:val="6"/>
        </w:numPr>
        <w:jc w:val="both"/>
        <w:rPr>
          <w:rFonts w:ascii="Times New Roman" w:hAnsi="Times New Roman" w:cs="Times New Roman"/>
          <w:sz w:val="24"/>
          <w:szCs w:val="24"/>
          <w:lang w:val="ro-RO"/>
        </w:rPr>
      </w:pPr>
      <w:r w:rsidRPr="00911C9C">
        <w:rPr>
          <w:rFonts w:ascii="Times New Roman" w:hAnsi="Times New Roman" w:cs="Times New Roman"/>
          <w:sz w:val="24"/>
          <w:szCs w:val="24"/>
          <w:lang w:val="ro-RO"/>
        </w:rPr>
        <w:t>abilități practice</w:t>
      </w:r>
      <w:r w:rsidR="00911C9C" w:rsidRPr="00911C9C">
        <w:rPr>
          <w:rFonts w:ascii="Times New Roman" w:hAnsi="Times New Roman" w:cs="Times New Roman"/>
          <w:sz w:val="24"/>
          <w:szCs w:val="24"/>
          <w:lang w:val="ro-RO"/>
        </w:rPr>
        <w:t>, inclusiv de utilizare a calculatorului,</w:t>
      </w:r>
      <w:r w:rsidRPr="00911C9C">
        <w:rPr>
          <w:rFonts w:ascii="Times New Roman" w:hAnsi="Times New Roman" w:cs="Times New Roman"/>
          <w:sz w:val="24"/>
          <w:szCs w:val="24"/>
          <w:lang w:val="ro-RO"/>
        </w:rPr>
        <w:t xml:space="preserve"> pentru rezolvarea de probleme complexe, realizarea de proiecte inginerești complexe</w:t>
      </w:r>
      <w:r w:rsidR="00911C9C" w:rsidRPr="00911C9C">
        <w:rPr>
          <w:rFonts w:ascii="Times New Roman" w:hAnsi="Times New Roman" w:cs="Times New Roman"/>
          <w:sz w:val="24"/>
          <w:szCs w:val="24"/>
          <w:lang w:val="ro-RO"/>
        </w:rPr>
        <w:t>, proiectarea și</w:t>
      </w:r>
      <w:r w:rsidRPr="00911C9C">
        <w:rPr>
          <w:rFonts w:ascii="Times New Roman" w:hAnsi="Times New Roman" w:cs="Times New Roman"/>
          <w:sz w:val="24"/>
          <w:szCs w:val="24"/>
          <w:lang w:val="ro-RO"/>
        </w:rPr>
        <w:t xml:space="preserve"> efectuarea de cercetări </w:t>
      </w:r>
      <w:r w:rsidR="00911C9C" w:rsidRPr="00911C9C">
        <w:rPr>
          <w:rFonts w:ascii="Times New Roman" w:hAnsi="Times New Roman" w:cs="Times New Roman"/>
          <w:sz w:val="24"/>
          <w:szCs w:val="24"/>
          <w:lang w:val="ro-RO"/>
        </w:rPr>
        <w:t>complexe</w:t>
      </w:r>
      <w:r w:rsidRPr="00911C9C">
        <w:rPr>
          <w:rFonts w:ascii="Times New Roman" w:hAnsi="Times New Roman" w:cs="Times New Roman"/>
          <w:sz w:val="24"/>
          <w:szCs w:val="24"/>
          <w:lang w:val="ro-RO"/>
        </w:rPr>
        <w:t>;</w:t>
      </w:r>
    </w:p>
    <w:p w:rsidR="009663E9" w:rsidRPr="00911C9C" w:rsidRDefault="009663E9" w:rsidP="009663E9">
      <w:pPr>
        <w:pStyle w:val="ListParagraph"/>
        <w:numPr>
          <w:ilvl w:val="1"/>
          <w:numId w:val="6"/>
        </w:numPr>
        <w:jc w:val="both"/>
        <w:rPr>
          <w:rFonts w:ascii="Times New Roman" w:hAnsi="Times New Roman" w:cs="Times New Roman"/>
          <w:sz w:val="24"/>
          <w:szCs w:val="24"/>
          <w:lang w:val="ro-RO"/>
        </w:rPr>
      </w:pPr>
      <w:r w:rsidRPr="00911C9C">
        <w:rPr>
          <w:rFonts w:ascii="Times New Roman" w:hAnsi="Times New Roman" w:cs="Times New Roman"/>
          <w:sz w:val="24"/>
          <w:szCs w:val="24"/>
          <w:lang w:val="ro-RO"/>
        </w:rPr>
        <w:t>înțelegerea</w:t>
      </w:r>
      <w:r w:rsidR="00911C9C" w:rsidRPr="00911C9C">
        <w:rPr>
          <w:rFonts w:ascii="Times New Roman" w:hAnsi="Times New Roman" w:cs="Times New Roman"/>
          <w:sz w:val="24"/>
          <w:szCs w:val="24"/>
          <w:lang w:val="ro-RO"/>
        </w:rPr>
        <w:t xml:space="preserve"> globală </w:t>
      </w:r>
      <w:r w:rsidRPr="00911C9C">
        <w:rPr>
          <w:rFonts w:ascii="Times New Roman" w:hAnsi="Times New Roman" w:cs="Times New Roman"/>
          <w:sz w:val="24"/>
          <w:szCs w:val="24"/>
          <w:lang w:val="ro-RO"/>
        </w:rPr>
        <w:t>tipurilor de materiale, echipamente, scule, tehnologii și procese inginerești aplicate, precum și limitele acestora;</w:t>
      </w:r>
    </w:p>
    <w:p w:rsidR="009663E9" w:rsidRPr="00314B75" w:rsidRDefault="009663E9" w:rsidP="009663E9">
      <w:pPr>
        <w:pStyle w:val="ListParagraph"/>
        <w:numPr>
          <w:ilvl w:val="1"/>
          <w:numId w:val="6"/>
        </w:numPr>
        <w:jc w:val="both"/>
        <w:rPr>
          <w:rFonts w:ascii="Times New Roman" w:hAnsi="Times New Roman" w:cs="Times New Roman"/>
          <w:sz w:val="24"/>
          <w:szCs w:val="24"/>
          <w:lang w:val="ro-RO"/>
        </w:rPr>
      </w:pPr>
      <w:r w:rsidRPr="00314B75">
        <w:rPr>
          <w:rFonts w:ascii="Times New Roman" w:hAnsi="Times New Roman" w:cs="Times New Roman"/>
          <w:sz w:val="24"/>
          <w:szCs w:val="24"/>
          <w:lang w:val="ro-RO"/>
        </w:rPr>
        <w:t>abilitatea de a aplica standarde și normative specifice practicii inginerești;</w:t>
      </w:r>
    </w:p>
    <w:p w:rsidR="009663E9" w:rsidRPr="00314B75" w:rsidRDefault="00314B75" w:rsidP="009663E9">
      <w:pPr>
        <w:pStyle w:val="ListParagraph"/>
        <w:numPr>
          <w:ilvl w:val="1"/>
          <w:numId w:val="6"/>
        </w:numPr>
        <w:jc w:val="both"/>
        <w:rPr>
          <w:rFonts w:ascii="Times New Roman" w:hAnsi="Times New Roman" w:cs="Times New Roman"/>
          <w:sz w:val="24"/>
          <w:szCs w:val="24"/>
          <w:lang w:val="ro-RO"/>
        </w:rPr>
      </w:pPr>
      <w:r w:rsidRPr="00314B75">
        <w:rPr>
          <w:rFonts w:ascii="Times New Roman" w:hAnsi="Times New Roman" w:cs="Times New Roman"/>
          <w:sz w:val="24"/>
          <w:szCs w:val="24"/>
          <w:lang w:val="ro-RO"/>
        </w:rPr>
        <w:t xml:space="preserve">cunoașterea și înțelegerea </w:t>
      </w:r>
      <w:r w:rsidR="009663E9" w:rsidRPr="00314B75">
        <w:rPr>
          <w:rFonts w:ascii="Times New Roman" w:hAnsi="Times New Roman" w:cs="Times New Roman"/>
          <w:sz w:val="24"/>
          <w:szCs w:val="24"/>
          <w:lang w:val="ro-RO"/>
        </w:rPr>
        <w:t>implicațiilor netehnice – societale, economice, industriale, referitoare la mediu, sănătate și securitate în muncă – în practica inginerească;</w:t>
      </w:r>
    </w:p>
    <w:p w:rsidR="009663E9" w:rsidRPr="00314B75" w:rsidRDefault="009663E9" w:rsidP="009663E9">
      <w:pPr>
        <w:pStyle w:val="ListParagraph"/>
        <w:numPr>
          <w:ilvl w:val="1"/>
          <w:numId w:val="6"/>
        </w:numPr>
        <w:ind w:left="1077" w:hanging="357"/>
        <w:contextualSpacing w:val="0"/>
        <w:jc w:val="both"/>
        <w:rPr>
          <w:rFonts w:ascii="Times New Roman" w:hAnsi="Times New Roman" w:cs="Times New Roman"/>
          <w:sz w:val="24"/>
          <w:szCs w:val="24"/>
          <w:lang w:val="ro-RO"/>
        </w:rPr>
      </w:pPr>
      <w:r w:rsidRPr="00314B75">
        <w:rPr>
          <w:rFonts w:ascii="Times New Roman" w:hAnsi="Times New Roman" w:cs="Times New Roman"/>
          <w:sz w:val="24"/>
          <w:szCs w:val="24"/>
          <w:lang w:val="ro-RO"/>
        </w:rPr>
        <w:t xml:space="preserve">conștientizarea </w:t>
      </w:r>
      <w:r w:rsidR="00314B75" w:rsidRPr="00314B75">
        <w:rPr>
          <w:rFonts w:ascii="Times New Roman" w:hAnsi="Times New Roman" w:cs="Times New Roman"/>
          <w:sz w:val="24"/>
          <w:szCs w:val="24"/>
          <w:lang w:val="ro-RO"/>
        </w:rPr>
        <w:t xml:space="preserve">critică a </w:t>
      </w:r>
      <w:r w:rsidRPr="00314B75">
        <w:rPr>
          <w:rFonts w:ascii="Times New Roman" w:hAnsi="Times New Roman" w:cs="Times New Roman"/>
          <w:sz w:val="24"/>
          <w:szCs w:val="24"/>
          <w:lang w:val="ro-RO"/>
        </w:rPr>
        <w:t>aspectelor de ordin economic, organizatoric și de management (precum managementul proiectelor, managementul riscului și al schimbării).</w:t>
      </w:r>
    </w:p>
    <w:p w:rsidR="009663E9" w:rsidRPr="00217972" w:rsidRDefault="009663E9" w:rsidP="009663E9">
      <w:pPr>
        <w:pStyle w:val="ListParagraph"/>
        <w:numPr>
          <w:ilvl w:val="0"/>
          <w:numId w:val="6"/>
        </w:numPr>
        <w:jc w:val="both"/>
        <w:rPr>
          <w:rFonts w:ascii="Times New Roman" w:hAnsi="Times New Roman" w:cs="Times New Roman"/>
          <w:b/>
          <w:sz w:val="24"/>
          <w:szCs w:val="24"/>
          <w:lang w:val="ro-RO"/>
        </w:rPr>
      </w:pPr>
      <w:r w:rsidRPr="00217972">
        <w:rPr>
          <w:rFonts w:ascii="Times New Roman" w:hAnsi="Times New Roman" w:cs="Times New Roman"/>
          <w:b/>
          <w:sz w:val="24"/>
          <w:szCs w:val="24"/>
          <w:lang w:val="ro-RO"/>
        </w:rPr>
        <w:t>Formarea opiniilor:</w:t>
      </w:r>
    </w:p>
    <w:p w:rsidR="009663E9" w:rsidRPr="00217972" w:rsidRDefault="009663E9" w:rsidP="009663E9">
      <w:pPr>
        <w:ind w:left="360"/>
        <w:jc w:val="both"/>
        <w:rPr>
          <w:rFonts w:ascii="Times New Roman" w:hAnsi="Times New Roman" w:cs="Times New Roman"/>
          <w:sz w:val="24"/>
          <w:szCs w:val="24"/>
          <w:lang w:val="ro-RO"/>
        </w:rPr>
      </w:pPr>
      <w:r w:rsidRPr="00217972">
        <w:rPr>
          <w:rFonts w:ascii="Times New Roman" w:hAnsi="Times New Roman" w:cs="Times New Roman"/>
          <w:sz w:val="24"/>
          <w:szCs w:val="24"/>
          <w:lang w:val="ro-RO"/>
        </w:rPr>
        <w:lastRenderedPageBreak/>
        <w:t xml:space="preserve">Absolvenții de studii universitare de </w:t>
      </w:r>
      <w:r w:rsidR="00217972">
        <w:rPr>
          <w:rFonts w:ascii="Times New Roman" w:hAnsi="Times New Roman" w:cs="Times New Roman"/>
          <w:sz w:val="24"/>
          <w:szCs w:val="24"/>
          <w:lang w:val="ro-RO"/>
        </w:rPr>
        <w:t>master</w:t>
      </w:r>
      <w:r w:rsidRPr="00217972">
        <w:rPr>
          <w:rFonts w:ascii="Times New Roman" w:hAnsi="Times New Roman" w:cs="Times New Roman"/>
          <w:sz w:val="24"/>
          <w:szCs w:val="24"/>
          <w:lang w:val="ro-RO"/>
        </w:rPr>
        <w:t xml:space="preserve"> trebuie să demonstreze:</w:t>
      </w:r>
    </w:p>
    <w:p w:rsidR="009663E9" w:rsidRPr="00AD0AF5" w:rsidRDefault="009663E9" w:rsidP="00AD0AF5">
      <w:pPr>
        <w:pStyle w:val="ListParagraph"/>
        <w:numPr>
          <w:ilvl w:val="1"/>
          <w:numId w:val="6"/>
        </w:numPr>
        <w:jc w:val="both"/>
        <w:rPr>
          <w:rFonts w:ascii="Times New Roman" w:hAnsi="Times New Roman" w:cs="Times New Roman"/>
          <w:sz w:val="24"/>
          <w:szCs w:val="24"/>
          <w:lang w:val="ro-RO"/>
        </w:rPr>
      </w:pPr>
      <w:r w:rsidRPr="00AD0AF5">
        <w:rPr>
          <w:rFonts w:ascii="Times New Roman" w:hAnsi="Times New Roman" w:cs="Times New Roman"/>
          <w:sz w:val="24"/>
          <w:szCs w:val="24"/>
          <w:lang w:val="ro-RO"/>
        </w:rPr>
        <w:t xml:space="preserve">abilitatea de a </w:t>
      </w:r>
      <w:r w:rsidR="00AD0AF5" w:rsidRPr="00AD0AF5">
        <w:rPr>
          <w:rFonts w:ascii="Times New Roman" w:hAnsi="Times New Roman" w:cs="Times New Roman"/>
          <w:sz w:val="24"/>
          <w:szCs w:val="24"/>
          <w:lang w:val="ro-RO"/>
        </w:rPr>
        <w:t xml:space="preserve">integra cunoștințele și de a gestiona complexitatea, de a formula opinii în condițiile unor informații incomplete sau limitate, </w:t>
      </w:r>
      <w:r w:rsidR="00AD0AF5">
        <w:rPr>
          <w:rFonts w:ascii="Times New Roman" w:hAnsi="Times New Roman" w:cs="Times New Roman"/>
          <w:sz w:val="24"/>
          <w:szCs w:val="24"/>
          <w:lang w:val="ro-RO"/>
        </w:rPr>
        <w:t>opinii ce</w:t>
      </w:r>
      <w:r w:rsidR="00AD0AF5" w:rsidRPr="00AD0AF5">
        <w:rPr>
          <w:rFonts w:ascii="Times New Roman" w:hAnsi="Times New Roman" w:cs="Times New Roman"/>
          <w:sz w:val="24"/>
          <w:szCs w:val="24"/>
          <w:lang w:val="ro-RO"/>
        </w:rPr>
        <w:t xml:space="preserve"> includ reflectarea asupra responsabilități</w:t>
      </w:r>
      <w:r w:rsidR="00AD0AF5">
        <w:rPr>
          <w:rFonts w:ascii="Times New Roman" w:hAnsi="Times New Roman" w:cs="Times New Roman"/>
          <w:sz w:val="24"/>
          <w:szCs w:val="24"/>
          <w:lang w:val="ro-RO"/>
        </w:rPr>
        <w:t>i</w:t>
      </w:r>
      <w:r w:rsidR="00AD0AF5" w:rsidRPr="00AD0AF5">
        <w:rPr>
          <w:rFonts w:ascii="Times New Roman" w:hAnsi="Times New Roman" w:cs="Times New Roman"/>
          <w:sz w:val="24"/>
          <w:szCs w:val="24"/>
          <w:lang w:val="ro-RO"/>
        </w:rPr>
        <w:t xml:space="preserve"> sociale și etice </w:t>
      </w:r>
      <w:r w:rsidR="00AD0AF5">
        <w:rPr>
          <w:rFonts w:ascii="Times New Roman" w:hAnsi="Times New Roman" w:cs="Times New Roman"/>
          <w:sz w:val="24"/>
          <w:szCs w:val="24"/>
          <w:lang w:val="ro-RO"/>
        </w:rPr>
        <w:t>referitoare la</w:t>
      </w:r>
      <w:r w:rsidR="00AD0AF5" w:rsidRPr="00AD0AF5">
        <w:rPr>
          <w:rFonts w:ascii="Times New Roman" w:hAnsi="Times New Roman" w:cs="Times New Roman"/>
          <w:sz w:val="24"/>
          <w:szCs w:val="24"/>
          <w:lang w:val="ro-RO"/>
        </w:rPr>
        <w:t xml:space="preserve"> aplicarea </w:t>
      </w:r>
      <w:r w:rsidR="00AD0AF5">
        <w:rPr>
          <w:rFonts w:ascii="Times New Roman" w:hAnsi="Times New Roman" w:cs="Times New Roman"/>
          <w:sz w:val="24"/>
          <w:szCs w:val="24"/>
          <w:lang w:val="ro-RO"/>
        </w:rPr>
        <w:t xml:space="preserve">respectivelor </w:t>
      </w:r>
      <w:r w:rsidR="00AD0AF5" w:rsidRPr="00AD0AF5">
        <w:rPr>
          <w:rFonts w:ascii="Times New Roman" w:hAnsi="Times New Roman" w:cs="Times New Roman"/>
          <w:sz w:val="24"/>
          <w:szCs w:val="24"/>
          <w:lang w:val="ro-RO"/>
        </w:rPr>
        <w:t>cunoștințe și opinii formulate;</w:t>
      </w:r>
    </w:p>
    <w:p w:rsidR="009663E9" w:rsidRPr="00AD0AF5" w:rsidRDefault="009663E9" w:rsidP="009663E9">
      <w:pPr>
        <w:pStyle w:val="ListParagraph"/>
        <w:numPr>
          <w:ilvl w:val="1"/>
          <w:numId w:val="6"/>
        </w:numPr>
        <w:ind w:left="1077" w:hanging="357"/>
        <w:contextualSpacing w:val="0"/>
        <w:jc w:val="both"/>
        <w:rPr>
          <w:rFonts w:ascii="Times New Roman" w:hAnsi="Times New Roman" w:cs="Times New Roman"/>
          <w:sz w:val="24"/>
          <w:szCs w:val="24"/>
          <w:lang w:val="ro-RO"/>
        </w:rPr>
      </w:pPr>
      <w:r w:rsidRPr="00AD0AF5">
        <w:rPr>
          <w:rFonts w:ascii="Times New Roman" w:hAnsi="Times New Roman" w:cs="Times New Roman"/>
          <w:sz w:val="24"/>
          <w:szCs w:val="24"/>
          <w:lang w:val="ro-RO"/>
        </w:rPr>
        <w:t>abilitatea de a gestiona activități tehnice sau profesionale complexe sau proiecte</w:t>
      </w:r>
      <w:r w:rsidR="00AD0AF5" w:rsidRPr="00AD0AF5">
        <w:rPr>
          <w:rFonts w:ascii="Times New Roman" w:hAnsi="Times New Roman" w:cs="Times New Roman"/>
          <w:sz w:val="24"/>
          <w:szCs w:val="24"/>
          <w:lang w:val="ro-RO"/>
        </w:rPr>
        <w:t>, ce pot necesita noi strategii de abordare</w:t>
      </w:r>
      <w:r w:rsidRPr="00AD0AF5">
        <w:rPr>
          <w:rFonts w:ascii="Times New Roman" w:hAnsi="Times New Roman" w:cs="Times New Roman"/>
          <w:sz w:val="24"/>
          <w:szCs w:val="24"/>
          <w:lang w:val="ro-RO"/>
        </w:rPr>
        <w:t xml:space="preserve">, cu asumarea responsabilității pentru </w:t>
      </w:r>
      <w:r w:rsidR="00AD0AF5">
        <w:rPr>
          <w:rFonts w:ascii="Times New Roman" w:hAnsi="Times New Roman" w:cs="Times New Roman"/>
          <w:sz w:val="24"/>
          <w:szCs w:val="24"/>
          <w:lang w:val="ro-RO"/>
        </w:rPr>
        <w:t>deciziile luate.</w:t>
      </w:r>
    </w:p>
    <w:p w:rsidR="009663E9" w:rsidRPr="00217972" w:rsidRDefault="009663E9" w:rsidP="009663E9">
      <w:pPr>
        <w:pStyle w:val="ListParagraph"/>
        <w:numPr>
          <w:ilvl w:val="0"/>
          <w:numId w:val="6"/>
        </w:numPr>
        <w:jc w:val="both"/>
        <w:rPr>
          <w:rFonts w:ascii="Times New Roman" w:hAnsi="Times New Roman" w:cs="Times New Roman"/>
          <w:b/>
          <w:sz w:val="24"/>
          <w:szCs w:val="24"/>
          <w:lang w:val="ro-RO"/>
        </w:rPr>
      </w:pPr>
      <w:r w:rsidRPr="00217972">
        <w:rPr>
          <w:rFonts w:ascii="Times New Roman" w:hAnsi="Times New Roman" w:cs="Times New Roman"/>
          <w:b/>
          <w:sz w:val="24"/>
          <w:szCs w:val="24"/>
          <w:lang w:val="ro-RO"/>
        </w:rPr>
        <w:t>Comunicarea și munca în echipă:</w:t>
      </w:r>
    </w:p>
    <w:p w:rsidR="009663E9" w:rsidRPr="00217972" w:rsidRDefault="009663E9" w:rsidP="009663E9">
      <w:pPr>
        <w:ind w:left="360"/>
        <w:jc w:val="both"/>
        <w:rPr>
          <w:rFonts w:ascii="Times New Roman" w:hAnsi="Times New Roman" w:cs="Times New Roman"/>
          <w:sz w:val="24"/>
          <w:szCs w:val="24"/>
          <w:lang w:val="ro-RO"/>
        </w:rPr>
      </w:pPr>
      <w:r w:rsidRPr="00217972">
        <w:rPr>
          <w:rFonts w:ascii="Times New Roman" w:hAnsi="Times New Roman" w:cs="Times New Roman"/>
          <w:sz w:val="24"/>
          <w:szCs w:val="24"/>
          <w:lang w:val="ro-RO"/>
        </w:rPr>
        <w:t xml:space="preserve">Absolvenții de studii universitare de </w:t>
      </w:r>
      <w:r w:rsidR="00217972">
        <w:rPr>
          <w:rFonts w:ascii="Times New Roman" w:hAnsi="Times New Roman" w:cs="Times New Roman"/>
          <w:sz w:val="24"/>
          <w:szCs w:val="24"/>
          <w:lang w:val="ro-RO"/>
        </w:rPr>
        <w:t>master</w:t>
      </w:r>
      <w:r w:rsidRPr="00217972">
        <w:rPr>
          <w:rFonts w:ascii="Times New Roman" w:hAnsi="Times New Roman" w:cs="Times New Roman"/>
          <w:sz w:val="24"/>
          <w:szCs w:val="24"/>
          <w:lang w:val="ro-RO"/>
        </w:rPr>
        <w:t xml:space="preserve"> trebuie să demonstreze:</w:t>
      </w:r>
    </w:p>
    <w:p w:rsidR="009663E9" w:rsidRPr="00047504" w:rsidRDefault="009663E9" w:rsidP="009663E9">
      <w:pPr>
        <w:pStyle w:val="ListParagraph"/>
        <w:numPr>
          <w:ilvl w:val="1"/>
          <w:numId w:val="6"/>
        </w:numPr>
        <w:jc w:val="both"/>
        <w:rPr>
          <w:rFonts w:ascii="Times New Roman" w:hAnsi="Times New Roman" w:cs="Times New Roman"/>
          <w:sz w:val="24"/>
          <w:szCs w:val="24"/>
          <w:lang w:val="ro-RO"/>
        </w:rPr>
      </w:pPr>
      <w:r w:rsidRPr="00047504">
        <w:rPr>
          <w:rFonts w:ascii="Times New Roman" w:hAnsi="Times New Roman" w:cs="Times New Roman"/>
          <w:sz w:val="24"/>
          <w:szCs w:val="24"/>
          <w:lang w:val="ro-RO"/>
        </w:rPr>
        <w:t xml:space="preserve">abilitatea de a </w:t>
      </w:r>
      <w:r w:rsidR="00047504" w:rsidRPr="00047504">
        <w:rPr>
          <w:rFonts w:ascii="Times New Roman" w:hAnsi="Times New Roman" w:cs="Times New Roman"/>
          <w:sz w:val="24"/>
          <w:szCs w:val="24"/>
          <w:lang w:val="ro-RO"/>
        </w:rPr>
        <w:t xml:space="preserve">utiliza metode diverse pentru comunicarea clară și </w:t>
      </w:r>
      <w:r w:rsidR="004A26DB">
        <w:rPr>
          <w:rFonts w:ascii="Times New Roman" w:hAnsi="Times New Roman" w:cs="Times New Roman"/>
          <w:sz w:val="24"/>
          <w:szCs w:val="24"/>
          <w:lang w:val="ro-RO"/>
        </w:rPr>
        <w:t>lipsită de</w:t>
      </w:r>
      <w:r w:rsidR="00047504" w:rsidRPr="00047504">
        <w:rPr>
          <w:rFonts w:ascii="Times New Roman" w:hAnsi="Times New Roman" w:cs="Times New Roman"/>
          <w:sz w:val="24"/>
          <w:szCs w:val="24"/>
          <w:lang w:val="ro-RO"/>
        </w:rPr>
        <w:t xml:space="preserve"> ambiguit</w:t>
      </w:r>
      <w:r w:rsidR="004A26DB">
        <w:rPr>
          <w:rFonts w:ascii="Times New Roman" w:hAnsi="Times New Roman" w:cs="Times New Roman"/>
          <w:sz w:val="24"/>
          <w:szCs w:val="24"/>
          <w:lang w:val="ro-RO"/>
        </w:rPr>
        <w:t>ate</w:t>
      </w:r>
      <w:r w:rsidR="00047504" w:rsidRPr="00047504">
        <w:rPr>
          <w:rFonts w:ascii="Times New Roman" w:hAnsi="Times New Roman" w:cs="Times New Roman"/>
          <w:sz w:val="24"/>
          <w:szCs w:val="24"/>
          <w:lang w:val="ro-RO"/>
        </w:rPr>
        <w:t xml:space="preserve"> a concluziilor, precum și a cunoștințelor și motivației care stau la baza respectivelor concluzii, către o audiență formată din specialiști și nespecialiști, în context național sau internațional</w:t>
      </w:r>
      <w:r w:rsidRPr="00047504">
        <w:rPr>
          <w:rFonts w:ascii="Times New Roman" w:hAnsi="Times New Roman" w:cs="Times New Roman"/>
          <w:sz w:val="24"/>
          <w:szCs w:val="24"/>
          <w:lang w:val="ro-RO"/>
        </w:rPr>
        <w:t>;</w:t>
      </w:r>
    </w:p>
    <w:p w:rsidR="009663E9" w:rsidRPr="00CB114C" w:rsidRDefault="009663E9" w:rsidP="009663E9">
      <w:pPr>
        <w:pStyle w:val="ListParagraph"/>
        <w:numPr>
          <w:ilvl w:val="1"/>
          <w:numId w:val="6"/>
        </w:numPr>
        <w:ind w:left="1077" w:hanging="357"/>
        <w:contextualSpacing w:val="0"/>
        <w:jc w:val="both"/>
        <w:rPr>
          <w:rFonts w:ascii="Times New Roman" w:hAnsi="Times New Roman" w:cs="Times New Roman"/>
          <w:sz w:val="24"/>
          <w:szCs w:val="24"/>
          <w:lang w:val="ro-RO"/>
        </w:rPr>
      </w:pPr>
      <w:r w:rsidRPr="00CB114C">
        <w:rPr>
          <w:rFonts w:ascii="Times New Roman" w:hAnsi="Times New Roman" w:cs="Times New Roman"/>
          <w:sz w:val="24"/>
          <w:szCs w:val="24"/>
          <w:lang w:val="ro-RO"/>
        </w:rPr>
        <w:t xml:space="preserve">abilitatea </w:t>
      </w:r>
      <w:r w:rsidR="00CB114C" w:rsidRPr="00CB114C">
        <w:rPr>
          <w:rFonts w:ascii="Times New Roman" w:hAnsi="Times New Roman" w:cs="Times New Roman"/>
          <w:sz w:val="24"/>
          <w:szCs w:val="24"/>
          <w:lang w:val="ro-RO"/>
        </w:rPr>
        <w:t>de a opera eficient în context</w:t>
      </w:r>
      <w:r w:rsidRPr="00CB114C">
        <w:rPr>
          <w:rFonts w:ascii="Times New Roman" w:hAnsi="Times New Roman" w:cs="Times New Roman"/>
          <w:sz w:val="24"/>
          <w:szCs w:val="24"/>
          <w:lang w:val="ro-RO"/>
        </w:rPr>
        <w:t xml:space="preserve"> național și internațional, ca membri </w:t>
      </w:r>
      <w:r w:rsidR="00CB114C" w:rsidRPr="00CB114C">
        <w:rPr>
          <w:rFonts w:ascii="Times New Roman" w:hAnsi="Times New Roman" w:cs="Times New Roman"/>
          <w:sz w:val="24"/>
          <w:szCs w:val="24"/>
          <w:lang w:val="ro-RO"/>
        </w:rPr>
        <w:t xml:space="preserve">sau lideri ai </w:t>
      </w:r>
      <w:r w:rsidRPr="00CB114C">
        <w:rPr>
          <w:rFonts w:ascii="Times New Roman" w:hAnsi="Times New Roman" w:cs="Times New Roman"/>
          <w:sz w:val="24"/>
          <w:szCs w:val="24"/>
          <w:lang w:val="ro-RO"/>
        </w:rPr>
        <w:t>unei echipe</w:t>
      </w:r>
      <w:r w:rsidR="00CB114C" w:rsidRPr="00CB114C">
        <w:rPr>
          <w:rFonts w:ascii="Times New Roman" w:hAnsi="Times New Roman" w:cs="Times New Roman"/>
          <w:sz w:val="24"/>
          <w:szCs w:val="24"/>
          <w:lang w:val="ro-RO"/>
        </w:rPr>
        <w:t xml:space="preserve"> ce poate fi compusă din diferite arii disciplinare și nivele</w:t>
      </w:r>
      <w:r w:rsidRPr="00CB114C">
        <w:rPr>
          <w:rFonts w:ascii="Times New Roman" w:hAnsi="Times New Roman" w:cs="Times New Roman"/>
          <w:sz w:val="24"/>
          <w:szCs w:val="24"/>
          <w:lang w:val="ro-RO"/>
        </w:rPr>
        <w:t xml:space="preserve">, </w:t>
      </w:r>
      <w:r w:rsidR="00CB114C" w:rsidRPr="00CB114C">
        <w:rPr>
          <w:rFonts w:ascii="Times New Roman" w:hAnsi="Times New Roman" w:cs="Times New Roman"/>
          <w:sz w:val="24"/>
          <w:szCs w:val="24"/>
          <w:lang w:val="ro-RO"/>
        </w:rPr>
        <w:t>și care s-ar putea să utilizeze instrumente virtuale de comunicare</w:t>
      </w:r>
      <w:r w:rsidRPr="00CB114C">
        <w:rPr>
          <w:rFonts w:ascii="Times New Roman" w:hAnsi="Times New Roman" w:cs="Times New Roman"/>
          <w:sz w:val="24"/>
          <w:szCs w:val="24"/>
          <w:lang w:val="ro-RO"/>
        </w:rPr>
        <w:t>.</w:t>
      </w:r>
    </w:p>
    <w:p w:rsidR="009663E9" w:rsidRPr="00217972" w:rsidRDefault="002521F6" w:rsidP="009663E9">
      <w:pPr>
        <w:pStyle w:val="ListParagraph"/>
        <w:numPr>
          <w:ilvl w:val="0"/>
          <w:numId w:val="6"/>
        </w:numPr>
        <w:jc w:val="both"/>
        <w:rPr>
          <w:rFonts w:ascii="Times New Roman" w:hAnsi="Times New Roman" w:cs="Times New Roman"/>
          <w:b/>
          <w:sz w:val="24"/>
          <w:szCs w:val="24"/>
          <w:lang w:val="ro-RO"/>
        </w:rPr>
      </w:pPr>
      <w:r>
        <w:rPr>
          <w:rFonts w:ascii="Times New Roman" w:hAnsi="Times New Roman" w:cs="Times New Roman"/>
          <w:b/>
          <w:sz w:val="24"/>
          <w:szCs w:val="24"/>
          <w:lang w:val="ro-RO"/>
        </w:rPr>
        <w:t>Formare continuă</w:t>
      </w:r>
      <w:r w:rsidR="009663E9" w:rsidRPr="00217972">
        <w:rPr>
          <w:rFonts w:ascii="Times New Roman" w:hAnsi="Times New Roman" w:cs="Times New Roman"/>
          <w:b/>
          <w:sz w:val="24"/>
          <w:szCs w:val="24"/>
          <w:lang w:val="ro-RO"/>
        </w:rPr>
        <w:t>:</w:t>
      </w:r>
    </w:p>
    <w:p w:rsidR="009663E9" w:rsidRPr="00217972" w:rsidRDefault="009663E9" w:rsidP="009663E9">
      <w:pPr>
        <w:ind w:left="360"/>
        <w:jc w:val="both"/>
        <w:rPr>
          <w:rFonts w:ascii="Times New Roman" w:hAnsi="Times New Roman" w:cs="Times New Roman"/>
          <w:sz w:val="24"/>
          <w:szCs w:val="24"/>
          <w:lang w:val="ro-RO"/>
        </w:rPr>
      </w:pPr>
      <w:r w:rsidRPr="00217972">
        <w:rPr>
          <w:rFonts w:ascii="Times New Roman" w:hAnsi="Times New Roman" w:cs="Times New Roman"/>
          <w:sz w:val="24"/>
          <w:szCs w:val="24"/>
          <w:lang w:val="ro-RO"/>
        </w:rPr>
        <w:t xml:space="preserve">Absolvenții de studii universitare de </w:t>
      </w:r>
      <w:r w:rsidR="00217972">
        <w:rPr>
          <w:rFonts w:ascii="Times New Roman" w:hAnsi="Times New Roman" w:cs="Times New Roman"/>
          <w:sz w:val="24"/>
          <w:szCs w:val="24"/>
          <w:lang w:val="ro-RO"/>
        </w:rPr>
        <w:t>master</w:t>
      </w:r>
      <w:r w:rsidRPr="00217972">
        <w:rPr>
          <w:rFonts w:ascii="Times New Roman" w:hAnsi="Times New Roman" w:cs="Times New Roman"/>
          <w:sz w:val="24"/>
          <w:szCs w:val="24"/>
          <w:lang w:val="ro-RO"/>
        </w:rPr>
        <w:t xml:space="preserve"> trebuie să demonstreze:</w:t>
      </w:r>
    </w:p>
    <w:p w:rsidR="009663E9" w:rsidRPr="00F35624" w:rsidRDefault="009663E9" w:rsidP="009663E9">
      <w:pPr>
        <w:pStyle w:val="ListParagraph"/>
        <w:numPr>
          <w:ilvl w:val="1"/>
          <w:numId w:val="6"/>
        </w:numPr>
        <w:jc w:val="both"/>
        <w:rPr>
          <w:rFonts w:ascii="Times New Roman" w:hAnsi="Times New Roman" w:cs="Times New Roman"/>
          <w:sz w:val="24"/>
          <w:szCs w:val="24"/>
          <w:lang w:val="ro-RO"/>
        </w:rPr>
      </w:pPr>
      <w:r w:rsidRPr="00F35624">
        <w:rPr>
          <w:rFonts w:ascii="Times New Roman" w:hAnsi="Times New Roman" w:cs="Times New Roman"/>
          <w:sz w:val="24"/>
          <w:szCs w:val="24"/>
          <w:lang w:val="ro-RO"/>
        </w:rPr>
        <w:t>abilitatea de a e angaja, în mod independent, în proces</w:t>
      </w:r>
      <w:r w:rsidR="002521F6" w:rsidRPr="00F35624">
        <w:rPr>
          <w:rFonts w:ascii="Times New Roman" w:hAnsi="Times New Roman" w:cs="Times New Roman"/>
          <w:sz w:val="24"/>
          <w:szCs w:val="24"/>
          <w:lang w:val="ro-RO"/>
        </w:rPr>
        <w:t>ul de formare continuă</w:t>
      </w:r>
      <w:r w:rsidRPr="00F35624">
        <w:rPr>
          <w:rFonts w:ascii="Times New Roman" w:hAnsi="Times New Roman" w:cs="Times New Roman"/>
          <w:sz w:val="24"/>
          <w:szCs w:val="24"/>
          <w:lang w:val="ro-RO"/>
        </w:rPr>
        <w:t>;</w:t>
      </w:r>
    </w:p>
    <w:p w:rsidR="009663E9" w:rsidRPr="00F35624" w:rsidRDefault="00F35624" w:rsidP="00F35624">
      <w:pPr>
        <w:pStyle w:val="ListParagraph"/>
        <w:numPr>
          <w:ilvl w:val="1"/>
          <w:numId w:val="6"/>
        </w:numPr>
        <w:jc w:val="both"/>
        <w:rPr>
          <w:rFonts w:ascii="Times New Roman" w:hAnsi="Times New Roman" w:cs="Times New Roman"/>
          <w:sz w:val="24"/>
          <w:szCs w:val="24"/>
          <w:lang w:val="ro-RO"/>
        </w:rPr>
      </w:pPr>
      <w:r w:rsidRPr="00F35624">
        <w:rPr>
          <w:rFonts w:ascii="Times New Roman" w:hAnsi="Times New Roman" w:cs="Times New Roman"/>
          <w:sz w:val="24"/>
          <w:szCs w:val="24"/>
          <w:lang w:val="ro-RO"/>
        </w:rPr>
        <w:t>de a efectua un studiu suplimentar în mod autonom, individual</w:t>
      </w:r>
      <w:r w:rsidR="009663E9" w:rsidRPr="00F35624">
        <w:rPr>
          <w:rFonts w:ascii="Times New Roman" w:hAnsi="Times New Roman" w:cs="Times New Roman"/>
          <w:sz w:val="24"/>
          <w:szCs w:val="24"/>
          <w:lang w:val="ro-RO"/>
        </w:rPr>
        <w:t>.</w:t>
      </w:r>
    </w:p>
    <w:p w:rsidR="0010751E" w:rsidRDefault="0010751E" w:rsidP="0010751E">
      <w:pPr>
        <w:pStyle w:val="ListParagraph"/>
        <w:spacing w:before="240"/>
        <w:ind w:left="360"/>
        <w:contextualSpacing w:val="0"/>
        <w:jc w:val="both"/>
        <w:rPr>
          <w:rFonts w:ascii="Times New Roman" w:hAnsi="Times New Roman" w:cs="Times New Roman"/>
          <w:b/>
          <w:sz w:val="24"/>
          <w:szCs w:val="24"/>
          <w:lang w:val="ro-RO"/>
        </w:rPr>
      </w:pPr>
    </w:p>
    <w:p w:rsidR="0010751E" w:rsidRPr="00EA0C34" w:rsidRDefault="0010751E" w:rsidP="0010751E">
      <w:pPr>
        <w:pStyle w:val="ListParagraph"/>
        <w:numPr>
          <w:ilvl w:val="0"/>
          <w:numId w:val="1"/>
        </w:numPr>
        <w:spacing w:before="240"/>
        <w:contextualSpacing w:val="0"/>
        <w:jc w:val="both"/>
        <w:rPr>
          <w:rFonts w:ascii="Times New Roman" w:hAnsi="Times New Roman" w:cs="Times New Roman"/>
          <w:b/>
          <w:sz w:val="24"/>
          <w:szCs w:val="24"/>
          <w:lang w:val="ro-RO"/>
        </w:rPr>
      </w:pPr>
      <w:r>
        <w:rPr>
          <w:rFonts w:ascii="Times New Roman" w:hAnsi="Times New Roman" w:cs="Times New Roman"/>
          <w:b/>
          <w:sz w:val="24"/>
          <w:szCs w:val="24"/>
          <w:lang w:val="ro-RO"/>
        </w:rPr>
        <w:t>Organizarea și coordonarea programului de studii</w:t>
      </w:r>
    </w:p>
    <w:p w:rsidR="009663E9" w:rsidRPr="001D401A" w:rsidRDefault="00513D46" w:rsidP="001D401A">
      <w:pPr>
        <w:ind w:left="360"/>
        <w:jc w:val="both"/>
        <w:rPr>
          <w:rFonts w:ascii="Times New Roman" w:hAnsi="Times New Roman" w:cs="Times New Roman"/>
          <w:sz w:val="24"/>
          <w:szCs w:val="24"/>
          <w:lang w:val="ro-RO"/>
        </w:rPr>
      </w:pPr>
      <w:r w:rsidRPr="001D401A">
        <w:rPr>
          <w:rFonts w:ascii="Times New Roman" w:hAnsi="Times New Roman" w:cs="Times New Roman"/>
          <w:sz w:val="24"/>
          <w:szCs w:val="24"/>
          <w:lang w:val="ro-RO"/>
        </w:rPr>
        <w:t xml:space="preserve">Programele de studii acreditate care solicită certificare EUR-ACE® </w:t>
      </w:r>
      <w:r w:rsidR="008E39FC" w:rsidRPr="001D401A">
        <w:rPr>
          <w:rFonts w:ascii="Times New Roman" w:hAnsi="Times New Roman" w:cs="Times New Roman"/>
          <w:sz w:val="24"/>
          <w:szCs w:val="24"/>
          <w:lang w:val="ro-RO"/>
        </w:rPr>
        <w:t>sunt organizate și coordonate astfel încât să asigure:</w:t>
      </w:r>
    </w:p>
    <w:p w:rsidR="008E39FC" w:rsidRDefault="00626661" w:rsidP="008E39FC">
      <w:pPr>
        <w:pStyle w:val="ListParagraph"/>
        <w:numPr>
          <w:ilvl w:val="1"/>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realizarea misiunii</w:t>
      </w:r>
      <w:r w:rsidR="008E39FC">
        <w:rPr>
          <w:rFonts w:ascii="Times New Roman" w:hAnsi="Times New Roman" w:cs="Times New Roman"/>
          <w:sz w:val="24"/>
          <w:szCs w:val="24"/>
          <w:lang w:val="ro-RO"/>
        </w:rPr>
        <w:t xml:space="preserve"> și obiectivelor programului de studii;</w:t>
      </w:r>
    </w:p>
    <w:p w:rsidR="008E39FC" w:rsidRDefault="008E39FC" w:rsidP="008E39FC">
      <w:pPr>
        <w:pStyle w:val="ListParagraph"/>
        <w:numPr>
          <w:ilvl w:val="1"/>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realizarea unui proces de predare și învățare care permite studenților să obțină rezultatele așteptate ale programului de studii;</w:t>
      </w:r>
    </w:p>
    <w:p w:rsidR="008E39FC" w:rsidRDefault="008E39FC" w:rsidP="008E39FC">
      <w:pPr>
        <w:pStyle w:val="ListParagraph"/>
        <w:numPr>
          <w:ilvl w:val="1"/>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furnizarea resurselor umane și materiale corespunzătoare;</w:t>
      </w:r>
    </w:p>
    <w:p w:rsidR="008E39FC" w:rsidRDefault="008E39FC" w:rsidP="008E39FC">
      <w:pPr>
        <w:pStyle w:val="ListParagraph"/>
        <w:numPr>
          <w:ilvl w:val="1"/>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monitorizarea reglementărilor privind </w:t>
      </w:r>
      <w:r w:rsidR="00626661">
        <w:rPr>
          <w:rFonts w:ascii="Times New Roman" w:hAnsi="Times New Roman" w:cs="Times New Roman"/>
          <w:sz w:val="24"/>
          <w:szCs w:val="24"/>
          <w:lang w:val="ro-RO"/>
        </w:rPr>
        <w:t xml:space="preserve">admiterea, transferul, </w:t>
      </w:r>
      <w:r w:rsidR="0021732F">
        <w:rPr>
          <w:rFonts w:ascii="Times New Roman" w:hAnsi="Times New Roman" w:cs="Times New Roman"/>
          <w:sz w:val="24"/>
          <w:szCs w:val="24"/>
          <w:lang w:val="ro-RO"/>
        </w:rPr>
        <w:t>parcursul și absolvirea studenților;</w:t>
      </w:r>
    </w:p>
    <w:p w:rsidR="0021732F" w:rsidRDefault="0021732F" w:rsidP="008E39FC">
      <w:pPr>
        <w:pStyle w:val="ListParagraph"/>
        <w:numPr>
          <w:ilvl w:val="1"/>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respectarea procedurilor interne de asigurare a calității.</w:t>
      </w:r>
    </w:p>
    <w:p w:rsidR="00A13166" w:rsidRDefault="00A13166" w:rsidP="00176CDE">
      <w:pPr>
        <w:widowControl w:val="0"/>
        <w:autoSpaceDE w:val="0"/>
        <w:jc w:val="both"/>
        <w:rPr>
          <w:rFonts w:ascii="Times New Roman" w:hAnsi="Times New Roman" w:cs="Times New Roman"/>
          <w:b/>
          <w:sz w:val="24"/>
          <w:szCs w:val="24"/>
          <w:lang w:val="ro-RO"/>
        </w:rPr>
      </w:pPr>
    </w:p>
    <w:p w:rsidR="001D401A" w:rsidRPr="005A08A1" w:rsidRDefault="005A08A1" w:rsidP="00176CDE">
      <w:pPr>
        <w:widowControl w:val="0"/>
        <w:autoSpaceDE w:val="0"/>
        <w:jc w:val="both"/>
        <w:rPr>
          <w:rFonts w:ascii="Times New Roman" w:eastAsia="Times New Roman" w:hAnsi="Times New Roman"/>
          <w:b/>
          <w:sz w:val="24"/>
          <w:szCs w:val="24"/>
          <w:lang w:val="ro-RO"/>
        </w:rPr>
      </w:pPr>
      <w:r w:rsidRPr="005A08A1">
        <w:rPr>
          <w:rFonts w:ascii="Times New Roman" w:hAnsi="Times New Roman" w:cs="Times New Roman"/>
          <w:b/>
          <w:sz w:val="24"/>
          <w:szCs w:val="24"/>
          <w:lang w:val="ro-RO"/>
        </w:rPr>
        <w:lastRenderedPageBreak/>
        <w:t xml:space="preserve">4.1 </w:t>
      </w:r>
      <w:r w:rsidRPr="005A08A1">
        <w:rPr>
          <w:rFonts w:ascii="Times New Roman" w:eastAsia="Times New Roman" w:hAnsi="Times New Roman"/>
          <w:b/>
          <w:sz w:val="24"/>
          <w:szCs w:val="24"/>
          <w:lang w:val="ro-RO"/>
        </w:rPr>
        <w:t>Misiunea și obiectivele programului de studii</w:t>
      </w:r>
    </w:p>
    <w:p w:rsidR="005A08A1" w:rsidRPr="00176CDE" w:rsidRDefault="005A08A1" w:rsidP="006A466C">
      <w:pPr>
        <w:jc w:val="both"/>
        <w:rPr>
          <w:rFonts w:ascii="Times New Roman" w:hAnsi="Times New Roman" w:cs="Times New Roman"/>
          <w:b/>
          <w:sz w:val="24"/>
          <w:szCs w:val="24"/>
          <w:lang w:val="ro-RO"/>
        </w:rPr>
      </w:pPr>
      <w:r w:rsidRPr="00176CDE">
        <w:rPr>
          <w:rFonts w:ascii="Times New Roman" w:hAnsi="Times New Roman" w:cs="Times New Roman"/>
          <w:b/>
          <w:sz w:val="24"/>
          <w:szCs w:val="24"/>
          <w:lang w:val="ro-RO"/>
        </w:rPr>
        <w:t xml:space="preserve">Misiunea și obiectivele </w:t>
      </w:r>
      <w:r w:rsidR="001B00EA" w:rsidRPr="00176CDE">
        <w:rPr>
          <w:rFonts w:ascii="Times New Roman" w:hAnsi="Times New Roman" w:cs="Times New Roman"/>
          <w:b/>
          <w:sz w:val="24"/>
          <w:szCs w:val="24"/>
          <w:lang w:val="ro-RO"/>
        </w:rPr>
        <w:t xml:space="preserve">programului de studii trebuie să reflecte cerințele angajatorilor și a altor actori de pe piața muncii. Rezultatele programului de studii </w:t>
      </w:r>
      <w:r w:rsidR="002C5A61" w:rsidRPr="00176CDE">
        <w:rPr>
          <w:rFonts w:ascii="Times New Roman" w:hAnsi="Times New Roman" w:cs="Times New Roman"/>
          <w:b/>
          <w:sz w:val="24"/>
          <w:szCs w:val="24"/>
          <w:lang w:val="ro-RO"/>
        </w:rPr>
        <w:t>trebuie să fie demonstrabile în concordanță cu misiunea și obiectivele declarate.</w:t>
      </w:r>
    </w:p>
    <w:p w:rsidR="002C5A61" w:rsidRDefault="002C5A61" w:rsidP="006A466C">
      <w:pPr>
        <w:jc w:val="both"/>
        <w:rPr>
          <w:rFonts w:ascii="Times New Roman" w:hAnsi="Times New Roman" w:cs="Times New Roman"/>
          <w:sz w:val="24"/>
          <w:szCs w:val="24"/>
          <w:lang w:val="ro-RO"/>
        </w:rPr>
      </w:pPr>
      <w:r>
        <w:rPr>
          <w:rFonts w:ascii="Times New Roman" w:hAnsi="Times New Roman" w:cs="Times New Roman"/>
          <w:sz w:val="24"/>
          <w:szCs w:val="24"/>
          <w:lang w:val="ro-RO"/>
        </w:rPr>
        <w:t>Misiunea și obiectivele programului de studii trebuie să țină cont de</w:t>
      </w:r>
      <w:r w:rsidR="00176CDE">
        <w:rPr>
          <w:rFonts w:ascii="Times New Roman" w:hAnsi="Times New Roman" w:cs="Times New Roman"/>
          <w:sz w:val="24"/>
          <w:szCs w:val="24"/>
          <w:lang w:val="ro-RO"/>
        </w:rPr>
        <w:t>:</w:t>
      </w:r>
      <w:r>
        <w:rPr>
          <w:rFonts w:ascii="Times New Roman" w:hAnsi="Times New Roman" w:cs="Times New Roman"/>
          <w:sz w:val="24"/>
          <w:szCs w:val="24"/>
          <w:lang w:val="ro-RO"/>
        </w:rPr>
        <w:t xml:space="preserve"> oportunitățile de angajare a absolvenților pe piața muncii, potențialele dezvoltări în domeniul tehnologiei, cerințele angajatorilor, </w:t>
      </w:r>
      <w:r w:rsidR="00176CDE">
        <w:rPr>
          <w:rFonts w:ascii="Times New Roman" w:hAnsi="Times New Roman" w:cs="Times New Roman"/>
          <w:sz w:val="24"/>
          <w:szCs w:val="24"/>
          <w:lang w:val="ro-RO"/>
        </w:rPr>
        <w:t>gama largă de aplicații în inginerie, oportunitățile de continuare a studiilor la nivel postuniversitar de către absolvenți, misiunea universității și interesele studenților.</w:t>
      </w:r>
    </w:p>
    <w:p w:rsidR="00176CDE" w:rsidRPr="005A08A1" w:rsidRDefault="00176CDE" w:rsidP="006A466C">
      <w:pPr>
        <w:widowControl w:val="0"/>
        <w:autoSpaceDE w:val="0"/>
        <w:jc w:val="both"/>
        <w:rPr>
          <w:rFonts w:ascii="Times New Roman" w:eastAsia="Times New Roman" w:hAnsi="Times New Roman"/>
          <w:b/>
          <w:sz w:val="24"/>
          <w:szCs w:val="24"/>
          <w:lang w:val="ro-RO"/>
        </w:rPr>
      </w:pPr>
      <w:r w:rsidRPr="005A08A1">
        <w:rPr>
          <w:rFonts w:ascii="Times New Roman" w:hAnsi="Times New Roman" w:cs="Times New Roman"/>
          <w:b/>
          <w:sz w:val="24"/>
          <w:szCs w:val="24"/>
          <w:lang w:val="ro-RO"/>
        </w:rPr>
        <w:t>4.</w:t>
      </w:r>
      <w:r>
        <w:rPr>
          <w:rFonts w:ascii="Times New Roman" w:hAnsi="Times New Roman" w:cs="Times New Roman"/>
          <w:b/>
          <w:sz w:val="24"/>
          <w:szCs w:val="24"/>
          <w:lang w:val="ro-RO"/>
        </w:rPr>
        <w:t>2</w:t>
      </w:r>
      <w:r w:rsidRPr="005A08A1">
        <w:rPr>
          <w:rFonts w:ascii="Times New Roman" w:hAnsi="Times New Roman" w:cs="Times New Roman"/>
          <w:b/>
          <w:sz w:val="24"/>
          <w:szCs w:val="24"/>
          <w:lang w:val="ro-RO"/>
        </w:rPr>
        <w:t xml:space="preserve"> </w:t>
      </w:r>
      <w:r>
        <w:rPr>
          <w:rFonts w:ascii="Times New Roman" w:eastAsia="Times New Roman" w:hAnsi="Times New Roman"/>
          <w:b/>
          <w:sz w:val="24"/>
          <w:szCs w:val="24"/>
          <w:lang w:val="ro-RO"/>
        </w:rPr>
        <w:t>Procesul de predare - învățare</w:t>
      </w:r>
    </w:p>
    <w:p w:rsidR="00176CDE" w:rsidRPr="008E719F" w:rsidRDefault="00176CDE" w:rsidP="006A466C">
      <w:pPr>
        <w:jc w:val="both"/>
        <w:rPr>
          <w:rFonts w:ascii="Times New Roman" w:hAnsi="Times New Roman" w:cs="Times New Roman"/>
          <w:b/>
          <w:sz w:val="24"/>
          <w:szCs w:val="24"/>
          <w:lang w:val="ro-RO"/>
        </w:rPr>
      </w:pPr>
      <w:r w:rsidRPr="008E719F">
        <w:rPr>
          <w:rFonts w:ascii="Times New Roman" w:hAnsi="Times New Roman" w:cs="Times New Roman"/>
          <w:b/>
          <w:sz w:val="24"/>
          <w:szCs w:val="24"/>
          <w:lang w:val="ro-RO"/>
        </w:rPr>
        <w:t xml:space="preserve">Procesul de predare – învățare </w:t>
      </w:r>
      <w:r w:rsidR="00AE29D2" w:rsidRPr="008E719F">
        <w:rPr>
          <w:rFonts w:ascii="Times New Roman" w:hAnsi="Times New Roman" w:cs="Times New Roman"/>
          <w:b/>
          <w:sz w:val="24"/>
          <w:szCs w:val="24"/>
          <w:lang w:val="ro-RO"/>
        </w:rPr>
        <w:t xml:space="preserve">trebuie să permită absolvenților programelor de studii de inginerie să demonstreze cunoașterea și înțelegerea, aptitudinile și abilitățile prevăzute în rezultatele programului de studii. </w:t>
      </w:r>
      <w:r w:rsidR="008E719F" w:rsidRPr="008E719F">
        <w:rPr>
          <w:rFonts w:ascii="Times New Roman" w:hAnsi="Times New Roman" w:cs="Times New Roman"/>
          <w:b/>
          <w:sz w:val="24"/>
          <w:szCs w:val="24"/>
          <w:lang w:val="ro-RO"/>
        </w:rPr>
        <w:t>Planul de învățământ trebuie să conțină informații privind modul de obținere a acestor cerințe.</w:t>
      </w:r>
    </w:p>
    <w:p w:rsidR="008E719F" w:rsidRDefault="008E719F" w:rsidP="006A466C">
      <w:pPr>
        <w:jc w:val="both"/>
        <w:rPr>
          <w:rFonts w:ascii="Times New Roman" w:hAnsi="Times New Roman" w:cs="Times New Roman"/>
          <w:sz w:val="24"/>
          <w:szCs w:val="24"/>
          <w:lang w:val="ro-RO"/>
        </w:rPr>
      </w:pPr>
      <w:r>
        <w:rPr>
          <w:rFonts w:ascii="Times New Roman" w:hAnsi="Times New Roman" w:cs="Times New Roman"/>
          <w:sz w:val="24"/>
          <w:szCs w:val="24"/>
          <w:lang w:val="ro-RO"/>
        </w:rPr>
        <w:t>Planul de învățământ trebuie să ofere informații cuprinzătoare despre toate disciplinele, inclusiv</w:t>
      </w:r>
      <w:r w:rsidR="00190B80">
        <w:rPr>
          <w:rFonts w:ascii="Times New Roman" w:hAnsi="Times New Roman" w:cs="Times New Roman"/>
          <w:sz w:val="24"/>
          <w:szCs w:val="24"/>
          <w:lang w:val="ro-RO"/>
        </w:rPr>
        <w:t>:</w:t>
      </w:r>
      <w:r>
        <w:rPr>
          <w:rFonts w:ascii="Times New Roman" w:hAnsi="Times New Roman" w:cs="Times New Roman"/>
          <w:sz w:val="24"/>
          <w:szCs w:val="24"/>
          <w:lang w:val="ro-RO"/>
        </w:rPr>
        <w:t xml:space="preserve"> fișele disciplinelor, rezultatele învățării sub forma competențelor specifice acumulate, metode de predare – învățare, alocarea creditelor, metode de evaluare, precondiții sau alte cerințe specifice programului de studii. Rezultatele învățării specificate în fișele disciplinelor trebuie să fie în concordanță cu misiunea și obiectivele program</w:t>
      </w:r>
      <w:r w:rsidR="00190B80">
        <w:rPr>
          <w:rFonts w:ascii="Times New Roman" w:hAnsi="Times New Roman" w:cs="Times New Roman"/>
          <w:sz w:val="24"/>
          <w:szCs w:val="24"/>
          <w:lang w:val="ro-RO"/>
        </w:rPr>
        <w:t>ului. Planul de învățământ trebuie să permită alegerea unui traseu flexibil din partea studentului, prin prezența disciplinelor opționale și facultative.</w:t>
      </w:r>
    </w:p>
    <w:p w:rsidR="00190B80" w:rsidRDefault="00190B80" w:rsidP="006A466C">
      <w:pPr>
        <w:jc w:val="both"/>
        <w:rPr>
          <w:rFonts w:ascii="Times New Roman" w:hAnsi="Times New Roman" w:cs="Times New Roman"/>
          <w:sz w:val="24"/>
          <w:szCs w:val="24"/>
          <w:lang w:val="ro-RO"/>
        </w:rPr>
      </w:pPr>
      <w:r>
        <w:rPr>
          <w:rFonts w:ascii="Times New Roman" w:hAnsi="Times New Roman" w:cs="Times New Roman"/>
          <w:sz w:val="24"/>
          <w:szCs w:val="24"/>
          <w:lang w:val="ro-RO"/>
        </w:rPr>
        <w:t>Procesul de învățare trebuie să fie suficient de flexibil pentru a permite niveluri diferite de pregătire a studenților și stiluri diferite de învățare.</w:t>
      </w:r>
      <w:r w:rsidR="007A3C04">
        <w:rPr>
          <w:rFonts w:ascii="Times New Roman" w:hAnsi="Times New Roman" w:cs="Times New Roman"/>
          <w:sz w:val="24"/>
          <w:szCs w:val="24"/>
          <w:lang w:val="ro-RO"/>
        </w:rPr>
        <w:t xml:space="preserve"> Dacă planul de învățământ prevede activități de practică</w:t>
      </w:r>
      <w:r w:rsidR="00774436">
        <w:rPr>
          <w:rFonts w:ascii="Times New Roman" w:hAnsi="Times New Roman" w:cs="Times New Roman"/>
          <w:sz w:val="24"/>
          <w:szCs w:val="24"/>
          <w:lang w:val="ro-RO"/>
        </w:rPr>
        <w:t xml:space="preserve"> sau permite realizarea de mobilități în alte instituții de învățământ superior, programul de studii trebuie evaluat din perspectiva contribuției respectivelor elemente la obținerea rezultatelor programului.</w:t>
      </w:r>
    </w:p>
    <w:p w:rsidR="00774436" w:rsidRDefault="00260572" w:rsidP="006A466C">
      <w:pPr>
        <w:jc w:val="both"/>
        <w:rPr>
          <w:rFonts w:ascii="Times New Roman" w:hAnsi="Times New Roman" w:cs="Times New Roman"/>
          <w:sz w:val="24"/>
          <w:szCs w:val="24"/>
          <w:lang w:val="ro-RO"/>
        </w:rPr>
      </w:pPr>
      <w:r>
        <w:rPr>
          <w:rFonts w:ascii="Times New Roman" w:hAnsi="Times New Roman" w:cs="Times New Roman"/>
          <w:sz w:val="24"/>
          <w:szCs w:val="24"/>
          <w:lang w:val="ro-RO"/>
        </w:rPr>
        <w:t>Evaluarea studenților trebuie să aibă în vedere obținerea rezultatelor învățării sub forma competențelor specifice acumulate, pentru fiecare disciplină în parte, iar procesul să fie deopotrivă riguros și corect. Ori de câte ori este posibil, se recomandă notarea lucrărilor sau moderarea evaluării din partea unui al doilea cadru didactic.</w:t>
      </w:r>
      <w:r w:rsidR="00CE399A">
        <w:rPr>
          <w:rFonts w:ascii="Times New Roman" w:hAnsi="Times New Roman" w:cs="Times New Roman"/>
          <w:sz w:val="24"/>
          <w:szCs w:val="24"/>
          <w:lang w:val="ro-RO"/>
        </w:rPr>
        <w:t xml:space="preserve"> Studenții trebuie să aibă posibilitatea de a susține examenele restante, </w:t>
      </w:r>
      <w:r w:rsidR="00CE399A" w:rsidRPr="00CE399A">
        <w:rPr>
          <w:rFonts w:ascii="Times New Roman" w:hAnsi="Times New Roman" w:cs="Times New Roman"/>
          <w:sz w:val="24"/>
          <w:szCs w:val="24"/>
          <w:lang w:val="ro-RO"/>
        </w:rPr>
        <w:t>cu condiția ca acest lucru se poate realiza fără a compromite standardele</w:t>
      </w:r>
      <w:r w:rsidR="00CE399A">
        <w:rPr>
          <w:rFonts w:ascii="Times New Roman" w:hAnsi="Times New Roman" w:cs="Times New Roman"/>
          <w:sz w:val="24"/>
          <w:szCs w:val="24"/>
          <w:lang w:val="ro-RO"/>
        </w:rPr>
        <w:t xml:space="preserve"> de calitate.</w:t>
      </w:r>
    </w:p>
    <w:p w:rsidR="00AB6C27" w:rsidRPr="006A466C" w:rsidRDefault="005A04CF" w:rsidP="006A466C">
      <w:pPr>
        <w:jc w:val="both"/>
        <w:rPr>
          <w:rFonts w:ascii="Times New Roman" w:hAnsi="Times New Roman" w:cs="Times New Roman"/>
          <w:sz w:val="24"/>
          <w:szCs w:val="24"/>
          <w:lang w:val="ro-RO"/>
        </w:rPr>
      </w:pPr>
      <w:r>
        <w:rPr>
          <w:rFonts w:ascii="Times New Roman" w:hAnsi="Times New Roman" w:cs="Times New Roman"/>
          <w:sz w:val="24"/>
          <w:szCs w:val="24"/>
          <w:lang w:val="ro-RO"/>
        </w:rPr>
        <w:t>Există și se aplică un control extern independent privind evaluarea studenților și deciziile privind parcursul și finalizarea; procesul asigură îndeplinirea standardelor de calitate privind rezultatele programului de studii. Organizarea acestui proces trebuie documentat.</w:t>
      </w:r>
    </w:p>
    <w:p w:rsidR="00A13166" w:rsidRDefault="00A13166" w:rsidP="006A466C">
      <w:pPr>
        <w:widowControl w:val="0"/>
        <w:autoSpaceDE w:val="0"/>
        <w:jc w:val="both"/>
        <w:rPr>
          <w:rFonts w:ascii="Times New Roman" w:hAnsi="Times New Roman" w:cs="Times New Roman"/>
          <w:b/>
          <w:sz w:val="24"/>
          <w:szCs w:val="24"/>
          <w:lang w:val="ro-RO"/>
        </w:rPr>
      </w:pPr>
    </w:p>
    <w:p w:rsidR="00031517" w:rsidRDefault="00031517" w:rsidP="006A466C">
      <w:pPr>
        <w:widowControl w:val="0"/>
        <w:autoSpaceDE w:val="0"/>
        <w:jc w:val="both"/>
        <w:rPr>
          <w:rFonts w:ascii="Times New Roman" w:hAnsi="Times New Roman" w:cs="Times New Roman"/>
          <w:b/>
          <w:sz w:val="24"/>
          <w:szCs w:val="24"/>
          <w:lang w:val="ro-RO"/>
        </w:rPr>
      </w:pPr>
      <w:bookmarkStart w:id="0" w:name="_GoBack"/>
      <w:bookmarkEnd w:id="0"/>
    </w:p>
    <w:p w:rsidR="00F87DC2" w:rsidRPr="005A08A1" w:rsidRDefault="00F87DC2" w:rsidP="006A466C">
      <w:pPr>
        <w:widowControl w:val="0"/>
        <w:autoSpaceDE w:val="0"/>
        <w:jc w:val="both"/>
        <w:rPr>
          <w:rFonts w:ascii="Times New Roman" w:eastAsia="Times New Roman" w:hAnsi="Times New Roman"/>
          <w:b/>
          <w:sz w:val="24"/>
          <w:szCs w:val="24"/>
          <w:lang w:val="ro-RO"/>
        </w:rPr>
      </w:pPr>
      <w:r w:rsidRPr="005A08A1">
        <w:rPr>
          <w:rFonts w:ascii="Times New Roman" w:hAnsi="Times New Roman" w:cs="Times New Roman"/>
          <w:b/>
          <w:sz w:val="24"/>
          <w:szCs w:val="24"/>
          <w:lang w:val="ro-RO"/>
        </w:rPr>
        <w:lastRenderedPageBreak/>
        <w:t>4.</w:t>
      </w:r>
      <w:r>
        <w:rPr>
          <w:rFonts w:ascii="Times New Roman" w:hAnsi="Times New Roman" w:cs="Times New Roman"/>
          <w:b/>
          <w:sz w:val="24"/>
          <w:szCs w:val="24"/>
          <w:lang w:val="ro-RO"/>
        </w:rPr>
        <w:t>3</w:t>
      </w:r>
      <w:r w:rsidRPr="005A08A1">
        <w:rPr>
          <w:rFonts w:ascii="Times New Roman" w:hAnsi="Times New Roman" w:cs="Times New Roman"/>
          <w:b/>
          <w:sz w:val="24"/>
          <w:szCs w:val="24"/>
          <w:lang w:val="ro-RO"/>
        </w:rPr>
        <w:t xml:space="preserve"> </w:t>
      </w:r>
      <w:r>
        <w:rPr>
          <w:rFonts w:ascii="Times New Roman" w:eastAsia="Times New Roman" w:hAnsi="Times New Roman"/>
          <w:b/>
          <w:sz w:val="24"/>
          <w:szCs w:val="24"/>
          <w:lang w:val="ro-RO"/>
        </w:rPr>
        <w:t>Resurse</w:t>
      </w:r>
    </w:p>
    <w:p w:rsidR="00176CDE" w:rsidRDefault="00F87DC2" w:rsidP="006A466C">
      <w:pPr>
        <w:jc w:val="both"/>
        <w:rPr>
          <w:rFonts w:ascii="Times New Roman" w:hAnsi="Times New Roman" w:cs="Times New Roman"/>
          <w:b/>
          <w:sz w:val="24"/>
          <w:szCs w:val="24"/>
          <w:lang w:val="ro-RO"/>
        </w:rPr>
      </w:pPr>
      <w:r>
        <w:rPr>
          <w:rFonts w:ascii="Times New Roman" w:hAnsi="Times New Roman" w:cs="Times New Roman"/>
          <w:b/>
          <w:sz w:val="24"/>
          <w:szCs w:val="24"/>
          <w:lang w:val="ro-RO"/>
        </w:rPr>
        <w:t>Resursele alocate programului de studii trebuie să fie suficiente pentru a permite studenților să demonstreze</w:t>
      </w:r>
      <w:r w:rsidRPr="00F87DC2">
        <w:rPr>
          <w:rFonts w:ascii="Times New Roman" w:hAnsi="Times New Roman" w:cs="Times New Roman"/>
          <w:b/>
          <w:sz w:val="24"/>
          <w:szCs w:val="24"/>
          <w:lang w:val="ro-RO"/>
        </w:rPr>
        <w:t xml:space="preserve"> </w:t>
      </w:r>
      <w:r w:rsidRPr="008E719F">
        <w:rPr>
          <w:rFonts w:ascii="Times New Roman" w:hAnsi="Times New Roman" w:cs="Times New Roman"/>
          <w:b/>
          <w:sz w:val="24"/>
          <w:szCs w:val="24"/>
          <w:lang w:val="ro-RO"/>
        </w:rPr>
        <w:t>cunoașterea și înțelegerea, aptitudinile și abilitățile prevăzute în rezultatele programului de studii</w:t>
      </w:r>
      <w:r>
        <w:rPr>
          <w:rFonts w:ascii="Times New Roman" w:hAnsi="Times New Roman" w:cs="Times New Roman"/>
          <w:b/>
          <w:sz w:val="24"/>
          <w:szCs w:val="24"/>
          <w:lang w:val="ro-RO"/>
        </w:rPr>
        <w:t>.</w:t>
      </w:r>
    </w:p>
    <w:p w:rsidR="00F87DC2" w:rsidRDefault="00B07CAE" w:rsidP="006A466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Personalul didactic trebuie să existe în număr suficient și </w:t>
      </w:r>
      <w:r w:rsidR="00D8366E">
        <w:rPr>
          <w:rFonts w:ascii="Times New Roman" w:hAnsi="Times New Roman" w:cs="Times New Roman"/>
          <w:sz w:val="24"/>
          <w:szCs w:val="24"/>
          <w:lang w:val="ro-RO"/>
        </w:rPr>
        <w:t>să aibă</w:t>
      </w:r>
      <w:r>
        <w:rPr>
          <w:rFonts w:ascii="Times New Roman" w:hAnsi="Times New Roman" w:cs="Times New Roman"/>
          <w:sz w:val="24"/>
          <w:szCs w:val="24"/>
          <w:lang w:val="ro-RO"/>
        </w:rPr>
        <w:t xml:space="preserve"> pregătirea și experiența corespunzătoare</w:t>
      </w:r>
      <w:r w:rsidR="00D8366E">
        <w:rPr>
          <w:rFonts w:ascii="Times New Roman" w:hAnsi="Times New Roman" w:cs="Times New Roman"/>
          <w:sz w:val="24"/>
          <w:szCs w:val="24"/>
          <w:lang w:val="ro-RO"/>
        </w:rPr>
        <w:t xml:space="preserve"> disciplinelor predate. Ar trebui să existe programe de pregătire care să permită cadrelor didactice, personalului tehnic și administrativ să își actualizeze cunoștințele cu privire la utilizarea noilor tehnologii.</w:t>
      </w:r>
    </w:p>
    <w:p w:rsidR="00D8366E" w:rsidRDefault="00D8366E" w:rsidP="006A466C">
      <w:pPr>
        <w:jc w:val="both"/>
        <w:rPr>
          <w:rFonts w:ascii="Times New Roman" w:hAnsi="Times New Roman" w:cs="Times New Roman"/>
          <w:sz w:val="24"/>
          <w:szCs w:val="24"/>
          <w:lang w:val="ro-RO"/>
        </w:rPr>
      </w:pPr>
      <w:r>
        <w:rPr>
          <w:rFonts w:ascii="Times New Roman" w:hAnsi="Times New Roman" w:cs="Times New Roman"/>
          <w:sz w:val="24"/>
          <w:szCs w:val="24"/>
          <w:lang w:val="ro-RO"/>
        </w:rPr>
        <w:t>Laboratoarele, sălile de calculatoare și atelierele trebuie să fie dotate cu echipamentele necesare pentru programul de studii. Organizarea activităților în aceste facilități trebuie să asigure, pe de o parte, accesul în siguranță al studenților, iar, pe de altă parte, posibilitatea de a desfășura activitățile practice, în special a celor care contribuie la realizarea proiectelor.</w:t>
      </w:r>
    </w:p>
    <w:p w:rsidR="00D8366E" w:rsidRDefault="00D8366E" w:rsidP="006A466C">
      <w:pPr>
        <w:jc w:val="both"/>
        <w:rPr>
          <w:rFonts w:ascii="Times New Roman" w:hAnsi="Times New Roman" w:cs="Times New Roman"/>
          <w:sz w:val="24"/>
          <w:szCs w:val="24"/>
          <w:lang w:val="ro-RO"/>
        </w:rPr>
      </w:pPr>
      <w:r>
        <w:rPr>
          <w:rFonts w:ascii="Times New Roman" w:hAnsi="Times New Roman" w:cs="Times New Roman"/>
          <w:sz w:val="24"/>
          <w:szCs w:val="24"/>
          <w:lang w:val="ro-RO"/>
        </w:rPr>
        <w:t>Serviciile suport pentru studenți, ce includ dar nu se limitează la tutoriat, bibliotecă și alte resurse de informare-documentare, sprijin pentru identificarea locurilor de practică, trebuie să fie ușor accesibile studenților.</w:t>
      </w:r>
    </w:p>
    <w:p w:rsidR="00D8366E" w:rsidRDefault="00AB6C27" w:rsidP="006A466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Trebuie să existe un buget corespunzător </w:t>
      </w:r>
      <w:r w:rsidR="00D8366E">
        <w:rPr>
          <w:rFonts w:ascii="Times New Roman" w:hAnsi="Times New Roman" w:cs="Times New Roman"/>
          <w:sz w:val="24"/>
          <w:szCs w:val="24"/>
          <w:lang w:val="ro-RO"/>
        </w:rPr>
        <w:t>derulării programului</w:t>
      </w:r>
      <w:r>
        <w:rPr>
          <w:rFonts w:ascii="Times New Roman" w:hAnsi="Times New Roman" w:cs="Times New Roman"/>
          <w:sz w:val="24"/>
          <w:szCs w:val="24"/>
          <w:lang w:val="ro-RO"/>
        </w:rPr>
        <w:t xml:space="preserve"> de studii.</w:t>
      </w:r>
    </w:p>
    <w:p w:rsidR="00AB6C27" w:rsidRPr="00A85269" w:rsidRDefault="00AB6C27" w:rsidP="006A466C">
      <w:pPr>
        <w:autoSpaceDE w:val="0"/>
        <w:autoSpaceDN w:val="0"/>
        <w:adjustRightInd w:val="0"/>
        <w:jc w:val="both"/>
        <w:rPr>
          <w:rFonts w:ascii="Times New Roman" w:eastAsia="Times New Roman" w:hAnsi="Times New Roman"/>
          <w:b/>
          <w:sz w:val="24"/>
          <w:szCs w:val="24"/>
          <w:lang w:val="ro-RO"/>
        </w:rPr>
      </w:pPr>
      <w:r w:rsidRPr="00A85269">
        <w:rPr>
          <w:rFonts w:ascii="Times New Roman" w:hAnsi="Times New Roman" w:cs="Times New Roman"/>
          <w:b/>
          <w:sz w:val="24"/>
          <w:szCs w:val="24"/>
          <w:lang w:val="ro-RO"/>
        </w:rPr>
        <w:t>4.</w:t>
      </w:r>
      <w:r w:rsidR="00EA3D88" w:rsidRPr="00A85269">
        <w:rPr>
          <w:rFonts w:ascii="Times New Roman" w:hAnsi="Times New Roman" w:cs="Times New Roman"/>
          <w:b/>
          <w:sz w:val="24"/>
          <w:szCs w:val="24"/>
          <w:lang w:val="ro-RO"/>
        </w:rPr>
        <w:t>4</w:t>
      </w:r>
      <w:r w:rsidRPr="00A85269">
        <w:rPr>
          <w:rFonts w:ascii="Times New Roman" w:hAnsi="Times New Roman" w:cs="Times New Roman"/>
          <w:b/>
          <w:sz w:val="24"/>
          <w:szCs w:val="24"/>
          <w:lang w:val="ro-RO"/>
        </w:rPr>
        <w:t xml:space="preserve"> </w:t>
      </w:r>
      <w:r w:rsidR="00EA3D88" w:rsidRPr="00A85269">
        <w:rPr>
          <w:rFonts w:ascii="Times New Roman" w:eastAsia="Times New Roman" w:hAnsi="Times New Roman"/>
          <w:b/>
          <w:sz w:val="24"/>
          <w:szCs w:val="24"/>
          <w:lang w:val="ro-RO"/>
        </w:rPr>
        <w:t>Admiterea, transferul, parcursul studenților și finalizarea studiilor</w:t>
      </w:r>
    </w:p>
    <w:p w:rsidR="00AB6C27" w:rsidRDefault="006C5F5C" w:rsidP="006A466C">
      <w:pPr>
        <w:jc w:val="both"/>
        <w:rPr>
          <w:rFonts w:ascii="Times New Roman" w:hAnsi="Times New Roman" w:cs="Times New Roman"/>
          <w:b/>
          <w:sz w:val="24"/>
          <w:szCs w:val="24"/>
          <w:lang w:val="ro-RO"/>
        </w:rPr>
      </w:pPr>
      <w:r>
        <w:rPr>
          <w:rFonts w:ascii="Times New Roman" w:hAnsi="Times New Roman" w:cs="Times New Roman"/>
          <w:b/>
          <w:sz w:val="24"/>
          <w:szCs w:val="24"/>
          <w:lang w:val="ro-RO"/>
        </w:rPr>
        <w:t>Condițiile pentru admiterea, transferul și parcursul studenților, respectiv pentru finalizarea studiilor, trebuie să fie specificate și făcute publice, iar rezultatele acestor procese trebuie monitorizate.</w:t>
      </w:r>
    </w:p>
    <w:p w:rsidR="006C5F5C" w:rsidRDefault="00345CF2" w:rsidP="006A466C">
      <w:pPr>
        <w:jc w:val="both"/>
        <w:rPr>
          <w:rFonts w:ascii="Times New Roman" w:hAnsi="Times New Roman" w:cs="Times New Roman"/>
          <w:sz w:val="24"/>
          <w:szCs w:val="24"/>
          <w:lang w:val="ro-RO"/>
        </w:rPr>
      </w:pPr>
      <w:r w:rsidRPr="00345CF2">
        <w:rPr>
          <w:rFonts w:ascii="Times New Roman" w:hAnsi="Times New Roman" w:cs="Times New Roman"/>
          <w:sz w:val="24"/>
          <w:szCs w:val="24"/>
          <w:lang w:val="ro-RO"/>
        </w:rPr>
        <w:t xml:space="preserve">Studenții </w:t>
      </w:r>
      <w:r>
        <w:rPr>
          <w:rFonts w:ascii="Times New Roman" w:hAnsi="Times New Roman" w:cs="Times New Roman"/>
          <w:sz w:val="24"/>
          <w:szCs w:val="24"/>
          <w:lang w:val="ro-RO"/>
        </w:rPr>
        <w:t>trebuie informați cu privire la condițiile de admitere și la reglementările privind parcursul lor în vederea finalizării studiilor. Condițiile de transfer în anul terminal trebuie specificate în mod clar.</w:t>
      </w:r>
    </w:p>
    <w:p w:rsidR="007D090D" w:rsidRDefault="007D090D" w:rsidP="006A466C">
      <w:pPr>
        <w:jc w:val="both"/>
        <w:rPr>
          <w:rFonts w:ascii="Times New Roman" w:hAnsi="Times New Roman" w:cs="Times New Roman"/>
          <w:sz w:val="24"/>
          <w:szCs w:val="24"/>
          <w:lang w:val="ro-RO"/>
        </w:rPr>
      </w:pPr>
      <w:r>
        <w:rPr>
          <w:rFonts w:ascii="Times New Roman" w:hAnsi="Times New Roman" w:cs="Times New Roman"/>
          <w:sz w:val="24"/>
          <w:szCs w:val="24"/>
          <w:lang w:val="ro-RO"/>
        </w:rPr>
        <w:t>Registrele de evidență a rezultatelor studenților furnizează informații esențiale pentru revizuirea și dezvoltarea programelor. Trebuie să existe și să se aplice reglementări pentru monitorizarea parcursului studenților, datele culese și analizate fiind utilizare pentru revizuirea și dezvoltarea programului de studii; în particular, trebuie înregistrat numărul cazurilor de abandon școlar și motivele care au condus la el.</w:t>
      </w:r>
      <w:r w:rsidR="00DB3706">
        <w:rPr>
          <w:rFonts w:ascii="Times New Roman" w:hAnsi="Times New Roman" w:cs="Times New Roman"/>
          <w:sz w:val="24"/>
          <w:szCs w:val="24"/>
          <w:lang w:val="ro-RO"/>
        </w:rPr>
        <w:t xml:space="preserve"> </w:t>
      </w:r>
      <w:r w:rsidR="002E4E9F">
        <w:rPr>
          <w:rFonts w:ascii="Times New Roman" w:hAnsi="Times New Roman" w:cs="Times New Roman"/>
          <w:sz w:val="24"/>
          <w:szCs w:val="24"/>
          <w:lang w:val="ro-RO"/>
        </w:rPr>
        <w:t>Trebuie urmărită p</w:t>
      </w:r>
      <w:r w:rsidR="00DB3706" w:rsidRPr="00DB3706">
        <w:rPr>
          <w:rFonts w:ascii="Times New Roman" w:hAnsi="Times New Roman" w:cs="Times New Roman"/>
          <w:sz w:val="24"/>
          <w:szCs w:val="24"/>
          <w:lang w:val="ro-RO"/>
        </w:rPr>
        <w:t xml:space="preserve">erformanța generală a studenților </w:t>
      </w:r>
      <w:r w:rsidR="002E4E9F">
        <w:rPr>
          <w:rFonts w:ascii="Times New Roman" w:hAnsi="Times New Roman" w:cs="Times New Roman"/>
          <w:sz w:val="24"/>
          <w:szCs w:val="24"/>
          <w:lang w:val="ro-RO"/>
        </w:rPr>
        <w:t>la diversele discipline din planul de învățământ</w:t>
      </w:r>
      <w:r w:rsidR="00DB3706" w:rsidRPr="00DB3706">
        <w:rPr>
          <w:rFonts w:ascii="Times New Roman" w:hAnsi="Times New Roman" w:cs="Times New Roman"/>
          <w:sz w:val="24"/>
          <w:szCs w:val="24"/>
          <w:lang w:val="ro-RO"/>
        </w:rPr>
        <w:t xml:space="preserve">, </w:t>
      </w:r>
      <w:r w:rsidR="002E4E9F">
        <w:rPr>
          <w:rFonts w:ascii="Times New Roman" w:hAnsi="Times New Roman" w:cs="Times New Roman"/>
          <w:sz w:val="24"/>
          <w:szCs w:val="24"/>
          <w:lang w:val="ro-RO"/>
        </w:rPr>
        <w:t>pentru</w:t>
      </w:r>
      <w:r w:rsidR="00DB3706" w:rsidRPr="00DB3706">
        <w:rPr>
          <w:rFonts w:ascii="Times New Roman" w:hAnsi="Times New Roman" w:cs="Times New Roman"/>
          <w:sz w:val="24"/>
          <w:szCs w:val="24"/>
          <w:lang w:val="ro-RO"/>
        </w:rPr>
        <w:t xml:space="preserve"> a identifica rezultatele evaluării care sunt semnificativ diferite </w:t>
      </w:r>
      <w:r w:rsidR="002E4E9F">
        <w:rPr>
          <w:rFonts w:ascii="Times New Roman" w:hAnsi="Times New Roman" w:cs="Times New Roman"/>
          <w:sz w:val="24"/>
          <w:szCs w:val="24"/>
          <w:lang w:val="ro-RO"/>
        </w:rPr>
        <w:t>față de cele obișnuite.</w:t>
      </w:r>
    </w:p>
    <w:p w:rsidR="002E4E9F" w:rsidRPr="00A85269" w:rsidRDefault="002E4E9F" w:rsidP="006A466C">
      <w:pPr>
        <w:autoSpaceDE w:val="0"/>
        <w:autoSpaceDN w:val="0"/>
        <w:adjustRightInd w:val="0"/>
        <w:jc w:val="both"/>
        <w:rPr>
          <w:rFonts w:ascii="Times New Roman" w:eastAsia="Times New Roman" w:hAnsi="Times New Roman"/>
          <w:b/>
          <w:sz w:val="24"/>
          <w:szCs w:val="24"/>
          <w:lang w:val="ro-RO"/>
        </w:rPr>
      </w:pPr>
      <w:r w:rsidRPr="00A85269">
        <w:rPr>
          <w:rFonts w:ascii="Times New Roman" w:hAnsi="Times New Roman" w:cs="Times New Roman"/>
          <w:b/>
          <w:sz w:val="24"/>
          <w:szCs w:val="24"/>
          <w:lang w:val="ro-RO"/>
        </w:rPr>
        <w:t>4.</w:t>
      </w:r>
      <w:r>
        <w:rPr>
          <w:rFonts w:ascii="Times New Roman" w:hAnsi="Times New Roman" w:cs="Times New Roman"/>
          <w:b/>
          <w:sz w:val="24"/>
          <w:szCs w:val="24"/>
          <w:lang w:val="ro-RO"/>
        </w:rPr>
        <w:t>5</w:t>
      </w:r>
      <w:r w:rsidRPr="00A85269">
        <w:rPr>
          <w:rFonts w:ascii="Times New Roman" w:hAnsi="Times New Roman" w:cs="Times New Roman"/>
          <w:b/>
          <w:sz w:val="24"/>
          <w:szCs w:val="24"/>
          <w:lang w:val="ro-RO"/>
        </w:rPr>
        <w:t xml:space="preserve"> </w:t>
      </w:r>
      <w:r>
        <w:rPr>
          <w:rFonts w:ascii="Times New Roman" w:eastAsia="Times New Roman" w:hAnsi="Times New Roman"/>
          <w:b/>
          <w:sz w:val="24"/>
          <w:szCs w:val="24"/>
          <w:lang w:val="ro-RO"/>
        </w:rPr>
        <w:t>Asigurarea internă a calității</w:t>
      </w:r>
    </w:p>
    <w:p w:rsidR="007D090D" w:rsidRDefault="002E4E9F" w:rsidP="006A466C">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Programele de studii certificate EUR-ACE® trebuie </w:t>
      </w:r>
      <w:r w:rsidRPr="002E4E9F">
        <w:rPr>
          <w:rFonts w:ascii="Times New Roman" w:hAnsi="Times New Roman" w:cs="Times New Roman"/>
          <w:b/>
          <w:sz w:val="24"/>
          <w:szCs w:val="24"/>
          <w:lang w:val="ro-RO"/>
        </w:rPr>
        <w:t>să fie susținute de politici și proceduri eficiente de asigurare a calității</w:t>
      </w:r>
      <w:r>
        <w:rPr>
          <w:rFonts w:ascii="Times New Roman" w:hAnsi="Times New Roman" w:cs="Times New Roman"/>
          <w:b/>
          <w:sz w:val="24"/>
          <w:szCs w:val="24"/>
          <w:lang w:val="ro-RO"/>
        </w:rPr>
        <w:t>.</w:t>
      </w:r>
    </w:p>
    <w:p w:rsidR="002E4E9F" w:rsidRDefault="002E4E9F" w:rsidP="006A466C">
      <w:pPr>
        <w:jc w:val="both"/>
        <w:rPr>
          <w:rFonts w:ascii="Times New Roman" w:hAnsi="Times New Roman" w:cs="Times New Roman"/>
          <w:sz w:val="24"/>
          <w:szCs w:val="24"/>
          <w:lang w:val="ro-RO"/>
        </w:rPr>
      </w:pPr>
      <w:r w:rsidRPr="002E4E9F">
        <w:rPr>
          <w:rFonts w:ascii="Times New Roman" w:hAnsi="Times New Roman" w:cs="Times New Roman"/>
          <w:sz w:val="24"/>
          <w:szCs w:val="24"/>
          <w:lang w:val="ro-RO"/>
        </w:rPr>
        <w:lastRenderedPageBreak/>
        <w:t xml:space="preserve">Programul </w:t>
      </w:r>
      <w:r>
        <w:rPr>
          <w:rFonts w:ascii="Times New Roman" w:hAnsi="Times New Roman" w:cs="Times New Roman"/>
          <w:sz w:val="24"/>
          <w:szCs w:val="24"/>
          <w:lang w:val="ro-RO"/>
        </w:rPr>
        <w:t>trebuie</w:t>
      </w:r>
      <w:r w:rsidRPr="002E4E9F">
        <w:rPr>
          <w:rFonts w:ascii="Times New Roman" w:hAnsi="Times New Roman" w:cs="Times New Roman"/>
          <w:sz w:val="24"/>
          <w:szCs w:val="24"/>
          <w:lang w:val="ro-RO"/>
        </w:rPr>
        <w:t xml:space="preserve"> să dispună de pro</w:t>
      </w:r>
      <w:r>
        <w:rPr>
          <w:rFonts w:ascii="Times New Roman" w:hAnsi="Times New Roman" w:cs="Times New Roman"/>
          <w:sz w:val="24"/>
          <w:szCs w:val="24"/>
          <w:lang w:val="ro-RO"/>
        </w:rPr>
        <w:t>ceduri de asigurare a calității,</w:t>
      </w:r>
      <w:r w:rsidRPr="002E4E9F">
        <w:rPr>
          <w:rFonts w:ascii="Times New Roman" w:hAnsi="Times New Roman" w:cs="Times New Roman"/>
          <w:sz w:val="24"/>
          <w:szCs w:val="24"/>
          <w:lang w:val="ro-RO"/>
        </w:rPr>
        <w:t xml:space="preserve"> care sunt în concordanță cu politica de asigurare a calității </w:t>
      </w:r>
      <w:r>
        <w:rPr>
          <w:rFonts w:ascii="Times New Roman" w:hAnsi="Times New Roman" w:cs="Times New Roman"/>
          <w:sz w:val="24"/>
          <w:szCs w:val="24"/>
          <w:lang w:val="ro-RO"/>
        </w:rPr>
        <w:t>a instituției de învățământ superior care îl organizează. Trebuie să existe</w:t>
      </w:r>
      <w:r w:rsidRPr="002E4E9F">
        <w:rPr>
          <w:rFonts w:ascii="Times New Roman" w:hAnsi="Times New Roman" w:cs="Times New Roman"/>
          <w:sz w:val="24"/>
          <w:szCs w:val="24"/>
          <w:lang w:val="ro-RO"/>
        </w:rPr>
        <w:t xml:space="preserve"> o procedură definită și documentată pentru revizuirea programului la intervale regulate, utilizând toate datele relevante, inclusiv o evaluare a rezultatelor </w:t>
      </w:r>
      <w:r>
        <w:rPr>
          <w:rFonts w:ascii="Times New Roman" w:hAnsi="Times New Roman" w:cs="Times New Roman"/>
          <w:sz w:val="24"/>
          <w:szCs w:val="24"/>
          <w:lang w:val="ro-RO"/>
        </w:rPr>
        <w:t>studenților</w:t>
      </w:r>
      <w:r w:rsidRPr="002E4E9F">
        <w:rPr>
          <w:rFonts w:ascii="Times New Roman" w:hAnsi="Times New Roman" w:cs="Times New Roman"/>
          <w:sz w:val="24"/>
          <w:szCs w:val="24"/>
          <w:lang w:val="ro-RO"/>
        </w:rPr>
        <w:t xml:space="preserve"> în raport cu obiectivele declarate</w:t>
      </w:r>
      <w:r>
        <w:rPr>
          <w:rFonts w:ascii="Times New Roman" w:hAnsi="Times New Roman" w:cs="Times New Roman"/>
          <w:sz w:val="24"/>
          <w:szCs w:val="24"/>
          <w:lang w:val="ro-RO"/>
        </w:rPr>
        <w:t xml:space="preserve"> ale </w:t>
      </w:r>
      <w:r w:rsidRPr="002E4E9F">
        <w:rPr>
          <w:rFonts w:ascii="Times New Roman" w:hAnsi="Times New Roman" w:cs="Times New Roman"/>
          <w:sz w:val="24"/>
          <w:szCs w:val="24"/>
          <w:lang w:val="ro-RO"/>
        </w:rPr>
        <w:t>programului</w:t>
      </w:r>
      <w:r>
        <w:rPr>
          <w:rFonts w:ascii="Times New Roman" w:hAnsi="Times New Roman" w:cs="Times New Roman"/>
          <w:sz w:val="24"/>
          <w:szCs w:val="24"/>
          <w:lang w:val="ro-RO"/>
        </w:rPr>
        <w:t xml:space="preserve"> de studii.</w:t>
      </w:r>
    </w:p>
    <w:p w:rsidR="00706D43" w:rsidRDefault="00706D43" w:rsidP="006A466C">
      <w:pPr>
        <w:jc w:val="both"/>
        <w:rPr>
          <w:rFonts w:ascii="Times New Roman" w:hAnsi="Times New Roman" w:cs="Times New Roman"/>
          <w:sz w:val="24"/>
          <w:szCs w:val="24"/>
          <w:lang w:val="ro-RO"/>
        </w:rPr>
      </w:pPr>
      <w:r>
        <w:rPr>
          <w:rFonts w:ascii="Times New Roman" w:hAnsi="Times New Roman" w:cs="Times New Roman"/>
          <w:sz w:val="24"/>
          <w:szCs w:val="24"/>
          <w:lang w:val="ro-RO"/>
        </w:rPr>
        <w:t>Trebuie să existe un format stabilit pentru colectarea feedback-ului de la studenți, pentru toate disciplinele din planul de învățământ, care să permită evaluarea eficientă a tuturor acestor discipline. Trebuie să existe un mod de lucru privind administrarea programului de studii care să permită rezolvarea oricăror probleme urgente în timp util.</w:t>
      </w:r>
    </w:p>
    <w:p w:rsidR="00706D43" w:rsidRDefault="00706D43" w:rsidP="006A466C">
      <w:pPr>
        <w:jc w:val="both"/>
        <w:rPr>
          <w:rFonts w:ascii="Times New Roman" w:hAnsi="Times New Roman" w:cs="Times New Roman"/>
          <w:sz w:val="24"/>
          <w:szCs w:val="24"/>
          <w:lang w:val="ro-RO"/>
        </w:rPr>
      </w:pPr>
      <w:r w:rsidRPr="00706D43">
        <w:rPr>
          <w:rFonts w:ascii="Times New Roman" w:hAnsi="Times New Roman" w:cs="Times New Roman"/>
          <w:sz w:val="24"/>
          <w:szCs w:val="24"/>
          <w:lang w:val="ro-RO"/>
        </w:rPr>
        <w:t>Informații</w:t>
      </w:r>
      <w:r>
        <w:rPr>
          <w:rFonts w:ascii="Times New Roman" w:hAnsi="Times New Roman" w:cs="Times New Roman"/>
          <w:sz w:val="24"/>
          <w:szCs w:val="24"/>
          <w:lang w:val="ro-RO"/>
        </w:rPr>
        <w:t>le</w:t>
      </w:r>
      <w:r w:rsidRPr="00706D43">
        <w:rPr>
          <w:rFonts w:ascii="Times New Roman" w:hAnsi="Times New Roman" w:cs="Times New Roman"/>
          <w:sz w:val="24"/>
          <w:szCs w:val="24"/>
          <w:lang w:val="ro-RO"/>
        </w:rPr>
        <w:t xml:space="preserve"> cu privire la toate aspectele programului</w:t>
      </w:r>
      <w:r>
        <w:rPr>
          <w:rFonts w:ascii="Times New Roman" w:hAnsi="Times New Roman" w:cs="Times New Roman"/>
          <w:sz w:val="24"/>
          <w:szCs w:val="24"/>
          <w:lang w:val="ro-RO"/>
        </w:rPr>
        <w:t xml:space="preserve"> de studii</w:t>
      </w:r>
      <w:r w:rsidRPr="00706D43">
        <w:rPr>
          <w:rFonts w:ascii="Times New Roman" w:hAnsi="Times New Roman" w:cs="Times New Roman"/>
          <w:sz w:val="24"/>
          <w:szCs w:val="24"/>
          <w:lang w:val="ro-RO"/>
        </w:rPr>
        <w:t>, inclusiv procedurile de asigurare a calității, ar trebui să fie disponibile în mod public.</w:t>
      </w:r>
    </w:p>
    <w:p w:rsidR="002E4E9F" w:rsidRDefault="002E4E9F" w:rsidP="006A466C">
      <w:pPr>
        <w:jc w:val="both"/>
        <w:rPr>
          <w:rFonts w:ascii="Times New Roman" w:hAnsi="Times New Roman" w:cs="Times New Roman"/>
          <w:sz w:val="24"/>
          <w:szCs w:val="24"/>
          <w:lang w:val="ro-RO"/>
        </w:rPr>
      </w:pPr>
    </w:p>
    <w:p w:rsidR="008D1682" w:rsidRDefault="00603827" w:rsidP="006A466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Notă: </w:t>
      </w:r>
      <w:r w:rsidR="005D53D8">
        <w:rPr>
          <w:rFonts w:ascii="Times New Roman" w:hAnsi="Times New Roman" w:cs="Times New Roman"/>
          <w:sz w:val="24"/>
          <w:szCs w:val="24"/>
          <w:lang w:val="ro-RO"/>
        </w:rPr>
        <w:t>Prezentul document a fost aprobat</w:t>
      </w:r>
      <w:r w:rsidR="008D1682" w:rsidRPr="008D1682">
        <w:rPr>
          <w:rFonts w:ascii="Times New Roman" w:hAnsi="Times New Roman" w:cs="Times New Roman"/>
          <w:sz w:val="24"/>
          <w:szCs w:val="24"/>
          <w:lang w:val="ro-RO"/>
        </w:rPr>
        <w:t xml:space="preserve"> de către Consiliul ARACIS în ședința din 31 august 2016.</w:t>
      </w:r>
    </w:p>
    <w:p w:rsidR="00603827" w:rsidRDefault="00603827" w:rsidP="006A466C">
      <w:pPr>
        <w:jc w:val="both"/>
        <w:rPr>
          <w:rFonts w:ascii="Times New Roman" w:hAnsi="Times New Roman" w:cs="Times New Roman"/>
          <w:sz w:val="24"/>
          <w:szCs w:val="24"/>
          <w:lang w:val="ro-RO"/>
        </w:rPr>
      </w:pPr>
    </w:p>
    <w:p w:rsidR="00603827" w:rsidRPr="008D1682" w:rsidRDefault="00603827" w:rsidP="006A466C">
      <w:pPr>
        <w:jc w:val="right"/>
        <w:rPr>
          <w:rFonts w:ascii="Times New Roman" w:hAnsi="Times New Roman" w:cs="Times New Roman"/>
          <w:sz w:val="24"/>
          <w:szCs w:val="24"/>
          <w:lang w:val="ro-RO"/>
        </w:rPr>
      </w:pPr>
      <w:r>
        <w:rPr>
          <w:rFonts w:ascii="Times New Roman" w:hAnsi="Times New Roman" w:cs="Times New Roman"/>
          <w:sz w:val="24"/>
          <w:szCs w:val="24"/>
          <w:lang w:val="ro-RO"/>
        </w:rPr>
        <w:t>Consiliul ARACIS</w:t>
      </w:r>
    </w:p>
    <w:p w:rsidR="008D1682" w:rsidRDefault="008D1682" w:rsidP="006A466C">
      <w:pPr>
        <w:jc w:val="both"/>
        <w:rPr>
          <w:rFonts w:ascii="Times New Roman" w:hAnsi="Times New Roman" w:cs="Times New Roman"/>
          <w:sz w:val="24"/>
          <w:szCs w:val="24"/>
          <w:lang w:val="ro-RO"/>
        </w:rPr>
      </w:pPr>
    </w:p>
    <w:p w:rsidR="007D090D" w:rsidRDefault="007D090D" w:rsidP="006A466C">
      <w:pPr>
        <w:jc w:val="both"/>
        <w:rPr>
          <w:rFonts w:ascii="Times New Roman" w:hAnsi="Times New Roman" w:cs="Times New Roman"/>
          <w:sz w:val="24"/>
          <w:szCs w:val="24"/>
          <w:lang w:val="ro-RO"/>
        </w:rPr>
      </w:pPr>
    </w:p>
    <w:p w:rsidR="00345CF2" w:rsidRPr="007D090D" w:rsidRDefault="00345CF2" w:rsidP="00AB6C27">
      <w:pPr>
        <w:jc w:val="both"/>
        <w:rPr>
          <w:rFonts w:ascii="Times New Roman" w:hAnsi="Times New Roman" w:cs="Times New Roman"/>
          <w:sz w:val="24"/>
          <w:szCs w:val="24"/>
          <w:lang w:val="ro-RO"/>
        </w:rPr>
      </w:pPr>
    </w:p>
    <w:sectPr w:rsidR="00345CF2" w:rsidRPr="007D090D" w:rsidSect="00A13166">
      <w:headerReference w:type="default" r:id="rId8"/>
      <w:footerReference w:type="default" r:id="rId9"/>
      <w:pgSz w:w="12240" w:h="15840"/>
      <w:pgMar w:top="964" w:right="1134" w:bottom="96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02B" w:rsidRDefault="00E8702B" w:rsidP="00F87DC2">
      <w:pPr>
        <w:spacing w:after="0" w:line="240" w:lineRule="auto"/>
      </w:pPr>
      <w:r>
        <w:separator/>
      </w:r>
    </w:p>
  </w:endnote>
  <w:endnote w:type="continuationSeparator" w:id="0">
    <w:p w:rsidR="00E8702B" w:rsidRDefault="00E8702B" w:rsidP="00F8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17" w:rsidRDefault="00031517">
    <w:pPr>
      <w:pStyle w:val="Footer"/>
      <w:pBdr>
        <w:bottom w:val="single" w:sz="12" w:space="1" w:color="auto"/>
      </w:pBdr>
      <w:rPr>
        <w:rFonts w:ascii="Times New Roman" w:hAnsi="Times New Roman" w:cs="Times New Roman"/>
        <w:b/>
        <w:i/>
        <w:sz w:val="20"/>
        <w:szCs w:val="20"/>
      </w:rPr>
    </w:pPr>
  </w:p>
  <w:p w:rsidR="00031517" w:rsidRDefault="00031517" w:rsidP="00031517">
    <w:pPr>
      <w:pStyle w:val="Footer"/>
      <w:spacing w:before="100"/>
    </w:pPr>
    <w:r w:rsidRPr="006A466C">
      <w:rPr>
        <w:rFonts w:ascii="Times New Roman" w:hAnsi="Times New Roman" w:cs="Times New Roman"/>
        <w:b/>
        <w:i/>
        <w:sz w:val="20"/>
        <w:szCs w:val="20"/>
      </w:rPr>
      <w:t>Adresa provizorie:  B-dul Schitu Măgureanu nr. 1, Bucureşti, tel. 021.206.76.00,  fax 021.312.71.35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02B" w:rsidRDefault="00E8702B" w:rsidP="00F87DC2">
      <w:pPr>
        <w:spacing w:after="0" w:line="240" w:lineRule="auto"/>
      </w:pPr>
      <w:r>
        <w:separator/>
      </w:r>
    </w:p>
  </w:footnote>
  <w:footnote w:type="continuationSeparator" w:id="0">
    <w:p w:rsidR="00E8702B" w:rsidRDefault="00E8702B" w:rsidP="00F87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517" w:rsidRDefault="00031517" w:rsidP="00031517">
    <w:pPr>
      <w:pStyle w:val="Header"/>
      <w:ind w:left="-709"/>
    </w:pPr>
    <w:r>
      <w:rPr>
        <w:noProof/>
        <w:lang w:val="en-GB" w:eastAsia="en-GB"/>
      </w:rPr>
      <mc:AlternateContent>
        <mc:Choice Requires="wps">
          <w:drawing>
            <wp:anchor distT="0" distB="0" distL="114300" distR="114300" simplePos="0" relativeHeight="251659264" behindDoc="0" locked="0" layoutInCell="1" allowOverlap="1" wp14:anchorId="6E5F3845" wp14:editId="55FEAB12">
              <wp:simplePos x="0" y="0"/>
              <wp:positionH relativeFrom="column">
                <wp:posOffset>556895</wp:posOffset>
              </wp:positionH>
              <wp:positionV relativeFrom="paragraph">
                <wp:posOffset>13970</wp:posOffset>
              </wp:positionV>
              <wp:extent cx="5829300" cy="1019175"/>
              <wp:effectExtent l="0" t="254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517" w:rsidRPr="006A466C" w:rsidRDefault="00031517" w:rsidP="00031517">
                          <w:pPr>
                            <w:spacing w:after="0" w:line="240" w:lineRule="auto"/>
                            <w:jc w:val="right"/>
                            <w:rPr>
                              <w:rFonts w:ascii="Times New Roman" w:hAnsi="Times New Roman" w:cs="Times New Roman"/>
                              <w:b/>
                              <w:i/>
                              <w:lang w:val="es-ES"/>
                            </w:rPr>
                          </w:pPr>
                          <w:r w:rsidRPr="006A466C">
                            <w:rPr>
                              <w:rFonts w:ascii="Times New Roman" w:hAnsi="Times New Roman" w:cs="Times New Roman"/>
                              <w:b/>
                              <w:i/>
                              <w:lang w:val="es-ES"/>
                            </w:rPr>
                            <w:t>AGENŢIA ROMÂNĂ DE ASIGURARE A CALITĂŢII ÎN ÎNVĂŢĂMÂNTUL SUPERIOR</w:t>
                          </w:r>
                        </w:p>
                        <w:p w:rsidR="00031517" w:rsidRPr="006A466C" w:rsidRDefault="00031517" w:rsidP="00031517">
                          <w:pPr>
                            <w:spacing w:after="0" w:line="360" w:lineRule="auto"/>
                            <w:jc w:val="right"/>
                            <w:rPr>
                              <w:rFonts w:ascii="Times New Roman" w:hAnsi="Times New Roman" w:cs="Times New Roman"/>
                              <w:b/>
                              <w:i/>
                            </w:rPr>
                          </w:pPr>
                          <w:r w:rsidRPr="006A466C">
                            <w:rPr>
                              <w:rFonts w:ascii="Times New Roman" w:hAnsi="Times New Roman" w:cs="Times New Roman"/>
                              <w:b/>
                              <w:i/>
                            </w:rPr>
                            <w:t>THE  ROMANIAN  AGENCY  FOR  QUALITY  ASSURANCE  IN  HIGHER  EDUCATION</w:t>
                          </w:r>
                        </w:p>
                        <w:p w:rsidR="00031517" w:rsidRPr="006A466C" w:rsidRDefault="00031517" w:rsidP="00031517">
                          <w:pPr>
                            <w:spacing w:after="0" w:line="240" w:lineRule="auto"/>
                            <w:jc w:val="right"/>
                            <w:rPr>
                              <w:rFonts w:ascii="Times New Roman" w:hAnsi="Times New Roman" w:cs="Times New Roman"/>
                              <w:i/>
                              <w:sz w:val="18"/>
                              <w:szCs w:val="18"/>
                            </w:rPr>
                          </w:pPr>
                          <w:r w:rsidRPr="006A466C">
                            <w:rPr>
                              <w:rFonts w:ascii="Times New Roman" w:hAnsi="Times New Roman" w:cs="Times New Roman"/>
                              <w:i/>
                              <w:sz w:val="18"/>
                              <w:szCs w:val="18"/>
                            </w:rPr>
                            <w:t xml:space="preserve">Membră cu drepturi depline în Asociaţia Europeană pentru Asigurarea Calităţii în Învăţământul Superior - </w:t>
                          </w:r>
                          <w:r w:rsidRPr="006A466C">
                            <w:rPr>
                              <w:rFonts w:ascii="Times New Roman" w:hAnsi="Times New Roman" w:cs="Times New Roman"/>
                              <w:b/>
                              <w:i/>
                              <w:sz w:val="18"/>
                              <w:szCs w:val="18"/>
                            </w:rPr>
                            <w:t>ENQA</w:t>
                          </w:r>
                        </w:p>
                        <w:p w:rsidR="00031517" w:rsidRPr="006A466C" w:rsidRDefault="00031517" w:rsidP="00031517">
                          <w:pPr>
                            <w:spacing w:after="0" w:line="360" w:lineRule="auto"/>
                            <w:jc w:val="right"/>
                            <w:rPr>
                              <w:rFonts w:ascii="Times New Roman" w:hAnsi="Times New Roman" w:cs="Times New Roman"/>
                              <w:i/>
                              <w:sz w:val="18"/>
                              <w:szCs w:val="18"/>
                            </w:rPr>
                          </w:pPr>
                          <w:r w:rsidRPr="006A466C">
                            <w:rPr>
                              <w:rFonts w:ascii="Times New Roman" w:hAnsi="Times New Roman" w:cs="Times New Roman"/>
                              <w:i/>
                              <w:sz w:val="18"/>
                              <w:szCs w:val="18"/>
                            </w:rPr>
                            <w:t xml:space="preserve">Înscrisă în Registrul European pentru Asigurarea Calităţii în Învăţământul Superior - </w:t>
                          </w:r>
                          <w:r w:rsidRPr="006A466C">
                            <w:rPr>
                              <w:rFonts w:ascii="Times New Roman" w:hAnsi="Times New Roman" w:cs="Times New Roman"/>
                              <w:b/>
                              <w:i/>
                              <w:sz w:val="18"/>
                              <w:szCs w:val="18"/>
                            </w:rPr>
                            <w:t>EQAR</w:t>
                          </w:r>
                        </w:p>
                        <w:p w:rsidR="00031517" w:rsidRPr="006A466C" w:rsidRDefault="00031517" w:rsidP="00031517">
                          <w:pPr>
                            <w:spacing w:after="0" w:line="240" w:lineRule="auto"/>
                            <w:jc w:val="right"/>
                            <w:rPr>
                              <w:rFonts w:ascii="Times New Roman" w:hAnsi="Times New Roman" w:cs="Times New Roman"/>
                              <w:b/>
                              <w:i/>
                              <w:sz w:val="20"/>
                              <w:szCs w:val="20"/>
                            </w:rPr>
                          </w:pPr>
                          <w:r w:rsidRPr="006A466C">
                            <w:rPr>
                              <w:rFonts w:ascii="Times New Roman" w:hAnsi="Times New Roman" w:cs="Times New Roman"/>
                              <w:b/>
                              <w:i/>
                              <w:sz w:val="20"/>
                              <w:szCs w:val="20"/>
                            </w:rPr>
                            <w:t>Strada Spiru Haret nr. 12, sector1, Bucureşti, 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F3845" id="Rectangle 6" o:spid="_x0000_s1026" style="position:absolute;left:0;text-align:left;margin-left:43.85pt;margin-top:1.1pt;width:459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3WYgQIAAAc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" stroked="f">
              <v:textbox>
                <w:txbxContent>
                  <w:p w:rsidR="00031517" w:rsidRPr="006A466C" w:rsidRDefault="00031517" w:rsidP="00031517">
                    <w:pPr>
                      <w:spacing w:after="0" w:line="240" w:lineRule="auto"/>
                      <w:jc w:val="right"/>
                      <w:rPr>
                        <w:rFonts w:ascii="Times New Roman" w:hAnsi="Times New Roman" w:cs="Times New Roman"/>
                        <w:b/>
                        <w:i/>
                        <w:lang w:val="es-ES"/>
                      </w:rPr>
                    </w:pPr>
                    <w:r w:rsidRPr="006A466C">
                      <w:rPr>
                        <w:rFonts w:ascii="Times New Roman" w:hAnsi="Times New Roman" w:cs="Times New Roman"/>
                        <w:b/>
                        <w:i/>
                        <w:lang w:val="es-ES"/>
                      </w:rPr>
                      <w:t>AGENŢIA ROMÂNĂ DE ASIGURARE A CALITĂŢII ÎN ÎNVĂŢĂMÂNTUL SUPERIOR</w:t>
                    </w:r>
                  </w:p>
                  <w:p w:rsidR="00031517" w:rsidRPr="006A466C" w:rsidRDefault="00031517" w:rsidP="00031517">
                    <w:pPr>
                      <w:spacing w:after="0" w:line="360" w:lineRule="auto"/>
                      <w:jc w:val="right"/>
                      <w:rPr>
                        <w:rFonts w:ascii="Times New Roman" w:hAnsi="Times New Roman" w:cs="Times New Roman"/>
                        <w:b/>
                        <w:i/>
                      </w:rPr>
                    </w:pPr>
                    <w:r w:rsidRPr="006A466C">
                      <w:rPr>
                        <w:rFonts w:ascii="Times New Roman" w:hAnsi="Times New Roman" w:cs="Times New Roman"/>
                        <w:b/>
                        <w:i/>
                      </w:rPr>
                      <w:t>THE  ROMANIAN  AGENCY  FOR  QUALITY  ASSURANCE  IN  HIGHER  EDUCATION</w:t>
                    </w:r>
                  </w:p>
                  <w:p w:rsidR="00031517" w:rsidRPr="006A466C" w:rsidRDefault="00031517" w:rsidP="00031517">
                    <w:pPr>
                      <w:spacing w:after="0" w:line="240" w:lineRule="auto"/>
                      <w:jc w:val="right"/>
                      <w:rPr>
                        <w:rFonts w:ascii="Times New Roman" w:hAnsi="Times New Roman" w:cs="Times New Roman"/>
                        <w:i/>
                        <w:sz w:val="18"/>
                        <w:szCs w:val="18"/>
                      </w:rPr>
                    </w:pPr>
                    <w:r w:rsidRPr="006A466C">
                      <w:rPr>
                        <w:rFonts w:ascii="Times New Roman" w:hAnsi="Times New Roman" w:cs="Times New Roman"/>
                        <w:i/>
                        <w:sz w:val="18"/>
                        <w:szCs w:val="18"/>
                      </w:rPr>
                      <w:t xml:space="preserve">Membră cu drepturi depline în Asociaţia Europeană pentru Asigurarea Calităţii în Învăţământul Superior - </w:t>
                    </w:r>
                    <w:r w:rsidRPr="006A466C">
                      <w:rPr>
                        <w:rFonts w:ascii="Times New Roman" w:hAnsi="Times New Roman" w:cs="Times New Roman"/>
                        <w:b/>
                        <w:i/>
                        <w:sz w:val="18"/>
                        <w:szCs w:val="18"/>
                      </w:rPr>
                      <w:t>ENQA</w:t>
                    </w:r>
                  </w:p>
                  <w:p w:rsidR="00031517" w:rsidRPr="006A466C" w:rsidRDefault="00031517" w:rsidP="00031517">
                    <w:pPr>
                      <w:spacing w:after="0" w:line="360" w:lineRule="auto"/>
                      <w:jc w:val="right"/>
                      <w:rPr>
                        <w:rFonts w:ascii="Times New Roman" w:hAnsi="Times New Roman" w:cs="Times New Roman"/>
                        <w:i/>
                        <w:sz w:val="18"/>
                        <w:szCs w:val="18"/>
                      </w:rPr>
                    </w:pPr>
                    <w:r w:rsidRPr="006A466C">
                      <w:rPr>
                        <w:rFonts w:ascii="Times New Roman" w:hAnsi="Times New Roman" w:cs="Times New Roman"/>
                        <w:i/>
                        <w:sz w:val="18"/>
                        <w:szCs w:val="18"/>
                      </w:rPr>
                      <w:t xml:space="preserve">Înscrisă în Registrul European pentru Asigurarea Calităţii în Învăţământul Superior - </w:t>
                    </w:r>
                    <w:r w:rsidRPr="006A466C">
                      <w:rPr>
                        <w:rFonts w:ascii="Times New Roman" w:hAnsi="Times New Roman" w:cs="Times New Roman"/>
                        <w:b/>
                        <w:i/>
                        <w:sz w:val="18"/>
                        <w:szCs w:val="18"/>
                      </w:rPr>
                      <w:t>EQAR</w:t>
                    </w:r>
                  </w:p>
                  <w:p w:rsidR="00031517" w:rsidRPr="006A466C" w:rsidRDefault="00031517" w:rsidP="00031517">
                    <w:pPr>
                      <w:spacing w:after="0" w:line="240" w:lineRule="auto"/>
                      <w:jc w:val="right"/>
                      <w:rPr>
                        <w:rFonts w:ascii="Times New Roman" w:hAnsi="Times New Roman" w:cs="Times New Roman"/>
                        <w:b/>
                        <w:i/>
                        <w:sz w:val="20"/>
                        <w:szCs w:val="20"/>
                      </w:rPr>
                    </w:pPr>
                    <w:r w:rsidRPr="006A466C">
                      <w:rPr>
                        <w:rFonts w:ascii="Times New Roman" w:hAnsi="Times New Roman" w:cs="Times New Roman"/>
                        <w:b/>
                        <w:i/>
                        <w:sz w:val="20"/>
                        <w:szCs w:val="20"/>
                      </w:rPr>
                      <w:t>Strada Spiru Haret nr. 12, sector1, Bucureşti, România</w:t>
                    </w:r>
                  </w:p>
                </w:txbxContent>
              </v:textbox>
            </v:rect>
          </w:pict>
        </mc:Fallback>
      </mc:AlternateContent>
    </w:r>
    <w:r w:rsidRPr="00442042">
      <w:rPr>
        <w:noProof/>
        <w:lang w:val="en-GB" w:eastAsia="en-GB"/>
      </w:rPr>
      <w:drawing>
        <wp:inline distT="0" distB="0" distL="0" distR="0" wp14:anchorId="25F5C30F" wp14:editId="6048D10B">
          <wp:extent cx="1047750" cy="1066800"/>
          <wp:effectExtent l="0" t="0" r="0" b="0"/>
          <wp:docPr id="8" name="Picture 8" descr="Q negru - colo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 negru - color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66800"/>
                  </a:xfrm>
                  <a:prstGeom prst="rect">
                    <a:avLst/>
                  </a:prstGeom>
                  <a:noFill/>
                  <a:ln>
                    <a:noFill/>
                  </a:ln>
                </pic:spPr>
              </pic:pic>
            </a:graphicData>
          </a:graphic>
        </wp:inline>
      </w:drawing>
    </w:r>
  </w:p>
  <w:p w:rsidR="00031517" w:rsidRDefault="00031517">
    <w:pPr>
      <w:pStyle w:val="Header"/>
    </w:pPr>
    <w:r>
      <w:rPr>
        <w:noProof/>
        <w:lang w:val="en-GB" w:eastAsia="en-GB"/>
      </w:rPr>
      <mc:AlternateContent>
        <mc:Choice Requires="wps">
          <w:drawing>
            <wp:anchor distT="0" distB="0" distL="114300" distR="114300" simplePos="0" relativeHeight="251660288" behindDoc="0" locked="0" layoutInCell="1" allowOverlap="1" wp14:anchorId="64886E7B" wp14:editId="61035C91">
              <wp:simplePos x="0" y="0"/>
              <wp:positionH relativeFrom="column">
                <wp:posOffset>-298450</wp:posOffset>
              </wp:positionH>
              <wp:positionV relativeFrom="paragraph">
                <wp:posOffset>6350</wp:posOffset>
              </wp:positionV>
              <wp:extent cx="6685915" cy="0"/>
              <wp:effectExtent l="12065" t="8890" r="17145"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91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9B2C11" id="_x0000_t32" coordsize="21600,21600" o:spt="32" o:oned="t" path="m,l21600,21600e" filled="f">
              <v:path arrowok="t" fillok="f" o:connecttype="none"/>
              <o:lock v:ext="edit" shapetype="t"/>
            </v:shapetype>
            <v:shape id="Straight Arrow Connector 7" o:spid="_x0000_s1026" type="#_x0000_t32" style="position:absolute;margin-left:-23.5pt;margin-top:.5pt;width:526.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fGJQIAAEs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" strokeweight="1.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3C71"/>
    <w:multiLevelType w:val="hybridMultilevel"/>
    <w:tmpl w:val="10669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D2062"/>
    <w:multiLevelType w:val="hybridMultilevel"/>
    <w:tmpl w:val="B92A02D0"/>
    <w:lvl w:ilvl="0" w:tplc="08090001">
      <w:start w:val="1"/>
      <w:numFmt w:val="bullet"/>
      <w:lvlText w:val=""/>
      <w:lvlJc w:val="left"/>
      <w:pPr>
        <w:ind w:left="360" w:hanging="360"/>
      </w:pPr>
      <w:rPr>
        <w:rFonts w:ascii="Symbol" w:hAnsi="Symbol" w:hint="default"/>
      </w:rPr>
    </w:lvl>
    <w:lvl w:ilvl="1" w:tplc="6ECCF5C4">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1290260"/>
    <w:multiLevelType w:val="hybridMultilevel"/>
    <w:tmpl w:val="3BF0C570"/>
    <w:lvl w:ilvl="0" w:tplc="55B0A06A">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D21067"/>
    <w:multiLevelType w:val="hybridMultilevel"/>
    <w:tmpl w:val="F872B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B750F"/>
    <w:multiLevelType w:val="multilevel"/>
    <w:tmpl w:val="541E8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157AE0"/>
    <w:multiLevelType w:val="hybridMultilevel"/>
    <w:tmpl w:val="11E257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FB0189"/>
    <w:multiLevelType w:val="hybridMultilevel"/>
    <w:tmpl w:val="B9741E0A"/>
    <w:lvl w:ilvl="0" w:tplc="E2FA273E">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B5A"/>
    <w:rsid w:val="00025CFD"/>
    <w:rsid w:val="00031517"/>
    <w:rsid w:val="00047504"/>
    <w:rsid w:val="00080355"/>
    <w:rsid w:val="000905D8"/>
    <w:rsid w:val="000C77F8"/>
    <w:rsid w:val="000E014C"/>
    <w:rsid w:val="0010751E"/>
    <w:rsid w:val="00176CDE"/>
    <w:rsid w:val="00190B80"/>
    <w:rsid w:val="001B00EA"/>
    <w:rsid w:val="001C23D7"/>
    <w:rsid w:val="001D401A"/>
    <w:rsid w:val="0021732F"/>
    <w:rsid w:val="00217972"/>
    <w:rsid w:val="002521F6"/>
    <w:rsid w:val="00260572"/>
    <w:rsid w:val="002660B5"/>
    <w:rsid w:val="0027095F"/>
    <w:rsid w:val="002C5A61"/>
    <w:rsid w:val="002E4E9F"/>
    <w:rsid w:val="00314B75"/>
    <w:rsid w:val="00322800"/>
    <w:rsid w:val="003352CA"/>
    <w:rsid w:val="003375D1"/>
    <w:rsid w:val="00345CF2"/>
    <w:rsid w:val="003E4B1E"/>
    <w:rsid w:val="00441133"/>
    <w:rsid w:val="00477FEA"/>
    <w:rsid w:val="004A26DB"/>
    <w:rsid w:val="00506E75"/>
    <w:rsid w:val="00513D46"/>
    <w:rsid w:val="00535E0B"/>
    <w:rsid w:val="005A04CF"/>
    <w:rsid w:val="005A08A1"/>
    <w:rsid w:val="005D3298"/>
    <w:rsid w:val="005D53D8"/>
    <w:rsid w:val="006021A6"/>
    <w:rsid w:val="00603827"/>
    <w:rsid w:val="006215AC"/>
    <w:rsid w:val="00626661"/>
    <w:rsid w:val="006876A5"/>
    <w:rsid w:val="006A466C"/>
    <w:rsid w:val="006A521A"/>
    <w:rsid w:val="006C118B"/>
    <w:rsid w:val="006C5F5C"/>
    <w:rsid w:val="00706D43"/>
    <w:rsid w:val="00774436"/>
    <w:rsid w:val="0078502B"/>
    <w:rsid w:val="007A3C04"/>
    <w:rsid w:val="007D090D"/>
    <w:rsid w:val="007E0D1A"/>
    <w:rsid w:val="007F68EC"/>
    <w:rsid w:val="00820899"/>
    <w:rsid w:val="00875AF9"/>
    <w:rsid w:val="008D1682"/>
    <w:rsid w:val="008D3267"/>
    <w:rsid w:val="008E39FC"/>
    <w:rsid w:val="008E441B"/>
    <w:rsid w:val="008E719F"/>
    <w:rsid w:val="008F0B5A"/>
    <w:rsid w:val="00911C9C"/>
    <w:rsid w:val="00964D13"/>
    <w:rsid w:val="009663E9"/>
    <w:rsid w:val="00985F4A"/>
    <w:rsid w:val="009C4E53"/>
    <w:rsid w:val="009D0830"/>
    <w:rsid w:val="00A13166"/>
    <w:rsid w:val="00A85269"/>
    <w:rsid w:val="00AB6C27"/>
    <w:rsid w:val="00AD0AF5"/>
    <w:rsid w:val="00AE29D2"/>
    <w:rsid w:val="00B07CAE"/>
    <w:rsid w:val="00B277F2"/>
    <w:rsid w:val="00B76BEE"/>
    <w:rsid w:val="00B77AF8"/>
    <w:rsid w:val="00B92584"/>
    <w:rsid w:val="00BA54EC"/>
    <w:rsid w:val="00BC0A44"/>
    <w:rsid w:val="00BC62C2"/>
    <w:rsid w:val="00C0668D"/>
    <w:rsid w:val="00C470DC"/>
    <w:rsid w:val="00C802CF"/>
    <w:rsid w:val="00CB0774"/>
    <w:rsid w:val="00CB114C"/>
    <w:rsid w:val="00CB2642"/>
    <w:rsid w:val="00CC0ED2"/>
    <w:rsid w:val="00CE399A"/>
    <w:rsid w:val="00CF770E"/>
    <w:rsid w:val="00D23A7E"/>
    <w:rsid w:val="00D52C3D"/>
    <w:rsid w:val="00D8366E"/>
    <w:rsid w:val="00DB3706"/>
    <w:rsid w:val="00E17A97"/>
    <w:rsid w:val="00E67EC8"/>
    <w:rsid w:val="00E72B68"/>
    <w:rsid w:val="00E8702B"/>
    <w:rsid w:val="00EA0C34"/>
    <w:rsid w:val="00EA3D88"/>
    <w:rsid w:val="00EA4132"/>
    <w:rsid w:val="00EC6D50"/>
    <w:rsid w:val="00F0418C"/>
    <w:rsid w:val="00F35624"/>
    <w:rsid w:val="00F8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2FAE4"/>
  <w15:chartTrackingRefBased/>
  <w15:docId w15:val="{D95C004D-F34B-46D2-8749-0E636F78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5CFD"/>
    <w:pPr>
      <w:ind w:left="720"/>
      <w:contextualSpacing/>
    </w:pPr>
  </w:style>
  <w:style w:type="paragraph" w:styleId="Header">
    <w:name w:val="header"/>
    <w:basedOn w:val="Normal"/>
    <w:link w:val="HeaderChar"/>
    <w:uiPriority w:val="99"/>
    <w:unhideWhenUsed/>
    <w:rsid w:val="00F87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C2"/>
  </w:style>
  <w:style w:type="paragraph" w:styleId="Footer">
    <w:name w:val="footer"/>
    <w:basedOn w:val="Normal"/>
    <w:link w:val="FooterChar"/>
    <w:uiPriority w:val="99"/>
    <w:unhideWhenUsed/>
    <w:rsid w:val="00F87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C2"/>
  </w:style>
  <w:style w:type="character" w:customStyle="1" w:styleId="apple-converted-space">
    <w:name w:val="apple-converted-space"/>
    <w:basedOn w:val="DefaultParagraphFont"/>
    <w:rsid w:val="007D090D"/>
  </w:style>
  <w:style w:type="paragraph" w:styleId="FootnoteText">
    <w:name w:val="footnote text"/>
    <w:basedOn w:val="Normal"/>
    <w:link w:val="FootnoteTextChar"/>
    <w:uiPriority w:val="99"/>
    <w:semiHidden/>
    <w:unhideWhenUsed/>
    <w:rsid w:val="006A46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66C"/>
    <w:rPr>
      <w:sz w:val="20"/>
      <w:szCs w:val="20"/>
    </w:rPr>
  </w:style>
  <w:style w:type="character" w:styleId="FootnoteReference">
    <w:name w:val="footnote reference"/>
    <w:basedOn w:val="DefaultParagraphFont"/>
    <w:uiPriority w:val="99"/>
    <w:semiHidden/>
    <w:unhideWhenUsed/>
    <w:rsid w:val="006A4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94831">
      <w:bodyDiv w:val="1"/>
      <w:marLeft w:val="0"/>
      <w:marRight w:val="0"/>
      <w:marTop w:val="0"/>
      <w:marBottom w:val="0"/>
      <w:divBdr>
        <w:top w:val="none" w:sz="0" w:space="0" w:color="auto"/>
        <w:left w:val="none" w:sz="0" w:space="0" w:color="auto"/>
        <w:bottom w:val="none" w:sz="0" w:space="0" w:color="auto"/>
        <w:right w:val="none" w:sz="0" w:space="0" w:color="auto"/>
      </w:divBdr>
      <w:divsChild>
        <w:div w:id="1562131620">
          <w:marLeft w:val="0"/>
          <w:marRight w:val="0"/>
          <w:marTop w:val="0"/>
          <w:marBottom w:val="0"/>
          <w:divBdr>
            <w:top w:val="none" w:sz="0" w:space="0" w:color="auto"/>
            <w:left w:val="none" w:sz="0" w:space="0" w:color="auto"/>
            <w:bottom w:val="none" w:sz="0" w:space="0" w:color="auto"/>
            <w:right w:val="none" w:sz="0" w:space="0" w:color="auto"/>
          </w:divBdr>
          <w:divsChild>
            <w:div w:id="534198442">
              <w:marLeft w:val="0"/>
              <w:marRight w:val="60"/>
              <w:marTop w:val="0"/>
              <w:marBottom w:val="0"/>
              <w:divBdr>
                <w:top w:val="none" w:sz="0" w:space="0" w:color="auto"/>
                <w:left w:val="none" w:sz="0" w:space="0" w:color="auto"/>
                <w:bottom w:val="none" w:sz="0" w:space="0" w:color="auto"/>
                <w:right w:val="none" w:sz="0" w:space="0" w:color="auto"/>
              </w:divBdr>
              <w:divsChild>
                <w:div w:id="131024365">
                  <w:marLeft w:val="0"/>
                  <w:marRight w:val="0"/>
                  <w:marTop w:val="0"/>
                  <w:marBottom w:val="120"/>
                  <w:divBdr>
                    <w:top w:val="single" w:sz="6" w:space="0" w:color="C0C0C0"/>
                    <w:left w:val="single" w:sz="6" w:space="0" w:color="D9D9D9"/>
                    <w:bottom w:val="single" w:sz="6" w:space="0" w:color="D9D9D9"/>
                    <w:right w:val="single" w:sz="6" w:space="0" w:color="D9D9D9"/>
                  </w:divBdr>
                  <w:divsChild>
                    <w:div w:id="19463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4487">
          <w:marLeft w:val="0"/>
          <w:marRight w:val="0"/>
          <w:marTop w:val="0"/>
          <w:marBottom w:val="0"/>
          <w:divBdr>
            <w:top w:val="none" w:sz="0" w:space="0" w:color="auto"/>
            <w:left w:val="none" w:sz="0" w:space="0" w:color="auto"/>
            <w:bottom w:val="none" w:sz="0" w:space="0" w:color="auto"/>
            <w:right w:val="none" w:sz="0" w:space="0" w:color="auto"/>
          </w:divBdr>
          <w:divsChild>
            <w:div w:id="1793206846">
              <w:marLeft w:val="60"/>
              <w:marRight w:val="0"/>
              <w:marTop w:val="0"/>
              <w:marBottom w:val="0"/>
              <w:divBdr>
                <w:top w:val="none" w:sz="0" w:space="0" w:color="auto"/>
                <w:left w:val="none" w:sz="0" w:space="0" w:color="auto"/>
                <w:bottom w:val="none" w:sz="0" w:space="0" w:color="auto"/>
                <w:right w:val="none" w:sz="0" w:space="0" w:color="auto"/>
              </w:divBdr>
              <w:divsChild>
                <w:div w:id="543325162">
                  <w:marLeft w:val="0"/>
                  <w:marRight w:val="0"/>
                  <w:marTop w:val="0"/>
                  <w:marBottom w:val="0"/>
                  <w:divBdr>
                    <w:top w:val="none" w:sz="0" w:space="0" w:color="auto"/>
                    <w:left w:val="none" w:sz="0" w:space="0" w:color="auto"/>
                    <w:bottom w:val="none" w:sz="0" w:space="0" w:color="auto"/>
                    <w:right w:val="none" w:sz="0" w:space="0" w:color="auto"/>
                  </w:divBdr>
                  <w:divsChild>
                    <w:div w:id="1055813417">
                      <w:marLeft w:val="0"/>
                      <w:marRight w:val="0"/>
                      <w:marTop w:val="0"/>
                      <w:marBottom w:val="120"/>
                      <w:divBdr>
                        <w:top w:val="single" w:sz="6" w:space="0" w:color="F5F5F5"/>
                        <w:left w:val="single" w:sz="6" w:space="0" w:color="F5F5F5"/>
                        <w:bottom w:val="single" w:sz="6" w:space="0" w:color="F5F5F5"/>
                        <w:right w:val="single" w:sz="6" w:space="0" w:color="F5F5F5"/>
                      </w:divBdr>
                      <w:divsChild>
                        <w:div w:id="152262704">
                          <w:marLeft w:val="0"/>
                          <w:marRight w:val="0"/>
                          <w:marTop w:val="0"/>
                          <w:marBottom w:val="0"/>
                          <w:divBdr>
                            <w:top w:val="none" w:sz="0" w:space="0" w:color="auto"/>
                            <w:left w:val="none" w:sz="0" w:space="0" w:color="auto"/>
                            <w:bottom w:val="none" w:sz="0" w:space="0" w:color="auto"/>
                            <w:right w:val="none" w:sz="0" w:space="0" w:color="auto"/>
                          </w:divBdr>
                          <w:divsChild>
                            <w:div w:id="19991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24AA6-242E-473E-9B61-9582373A0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10</Pages>
  <Words>3278</Words>
  <Characters>18686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2016-07-12T13:47:00Z</dcterms:created>
  <dcterms:modified xsi:type="dcterms:W3CDTF">2016-09-01T09:04:00Z</dcterms:modified>
</cp:coreProperties>
</file>